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623E8" w14:textId="77777777" w:rsidR="00754BC0" w:rsidRPr="009F6D20" w:rsidRDefault="0019244D" w:rsidP="00FF42DD">
      <w:pPr>
        <w:pStyle w:val="F1VL-Amend-Body-BeforeTable"/>
        <w:spacing w:before="0" w:after="0"/>
        <w:rPr>
          <w:sz w:val="36"/>
          <w:szCs w:val="36"/>
        </w:rPr>
      </w:pPr>
      <w:r w:rsidRPr="009F6D20">
        <w:rPr>
          <w:sz w:val="36"/>
          <w:szCs w:val="36"/>
        </w:rPr>
        <w:fldChar w:fldCharType="begin">
          <w:ffData>
            <w:name w:val="Dropdown1"/>
            <w:enabled/>
            <w:calcOnExit w:val="0"/>
            <w:ddList>
              <w:listEntry w:val="Microsoft Business and Services Agreement"/>
            </w:ddList>
          </w:ffData>
        </w:fldChar>
      </w:r>
      <w:bookmarkStart w:id="0" w:name="Dropdown1"/>
      <w:r w:rsidRPr="009F6D20">
        <w:rPr>
          <w:sz w:val="36"/>
          <w:szCs w:val="36"/>
        </w:rPr>
        <w:instrText xml:space="preserve"> FORMDROPDOWN </w:instrText>
      </w:r>
      <w:r w:rsidR="005A05C5">
        <w:rPr>
          <w:sz w:val="36"/>
          <w:szCs w:val="36"/>
        </w:rPr>
      </w:r>
      <w:r w:rsidR="005A05C5">
        <w:rPr>
          <w:sz w:val="36"/>
          <w:szCs w:val="36"/>
        </w:rPr>
        <w:fldChar w:fldCharType="separate"/>
      </w:r>
      <w:r w:rsidRPr="009F6D20">
        <w:rPr>
          <w:sz w:val="36"/>
          <w:szCs w:val="36"/>
        </w:rPr>
        <w:fldChar w:fldCharType="end"/>
      </w:r>
      <w:bookmarkEnd w:id="0"/>
    </w:p>
    <w:p w14:paraId="62BC4934" w14:textId="77777777" w:rsidR="00754BC0" w:rsidRDefault="00754BC0" w:rsidP="00FF42DD">
      <w:pPr>
        <w:sectPr w:rsidR="00754BC0">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440" w:right="1440" w:bottom="1440" w:left="1440" w:header="720" w:footer="432" w:gutter="0"/>
          <w:cols w:space="720"/>
          <w:docGrid w:linePitch="360"/>
        </w:sectPr>
      </w:pPr>
    </w:p>
    <w:p w14:paraId="6C514C7E" w14:textId="019D050B" w:rsidR="00754BC0" w:rsidRDefault="0019244D" w:rsidP="00FF42DD">
      <w:pPr>
        <w:outlineLvl w:val="0"/>
        <w:rPr>
          <w:spacing w:val="-10"/>
          <w:sz w:val="32"/>
          <w:szCs w:val="32"/>
        </w:rPr>
      </w:pPr>
      <w:r>
        <w:rPr>
          <w:spacing w:val="-10"/>
          <w:sz w:val="32"/>
          <w:szCs w:val="32"/>
        </w:rPr>
        <w:t>Amendment ID CTM</w:t>
      </w:r>
      <w:r w:rsidR="00C7700A">
        <w:rPr>
          <w:spacing w:val="-10"/>
          <w:sz w:val="32"/>
          <w:szCs w:val="32"/>
        </w:rPr>
        <w:br/>
      </w:r>
      <w:proofErr w:type="spellStart"/>
      <w:r w:rsidR="00C7700A">
        <w:rPr>
          <w:spacing w:val="-10"/>
          <w:sz w:val="32"/>
          <w:szCs w:val="32"/>
        </w:rPr>
        <w:t>CTM</w:t>
      </w:r>
      <w:proofErr w:type="spellEnd"/>
      <w:r w:rsidR="00C7700A">
        <w:rPr>
          <w:spacing w:val="-10"/>
          <w:sz w:val="32"/>
          <w:szCs w:val="32"/>
        </w:rPr>
        <w:t xml:space="preserve"> Amendment 2</w:t>
      </w:r>
    </w:p>
    <w:p w14:paraId="05F0809A" w14:textId="77777777" w:rsidR="00754BC0" w:rsidRDefault="00754BC0" w:rsidP="00FF42DD">
      <w:pPr>
        <w:pStyle w:val="EVL-Amend-Preamble-FirstPara"/>
        <w:spacing w:before="0"/>
        <w:rPr>
          <w:rFonts w:cs="Arial"/>
          <w:b/>
          <w:szCs w:val="20"/>
        </w:rPr>
      </w:pPr>
    </w:p>
    <w:p w14:paraId="76824D1D" w14:textId="77777777" w:rsidR="00754BC0" w:rsidRDefault="0019244D" w:rsidP="00FF42DD">
      <w:pPr>
        <w:pStyle w:val="EVL-Amend-Preamble-FirstPara"/>
        <w:spacing w:before="0"/>
        <w:rPr>
          <w:rFonts w:cs="Arial"/>
          <w:b/>
          <w:szCs w:val="20"/>
        </w:rPr>
      </w:pPr>
      <w:r>
        <w:rPr>
          <w:rFonts w:cs="Arial"/>
          <w:b/>
          <w:szCs w:val="20"/>
        </w:rPr>
        <w:t>Preamble</w:t>
      </w:r>
    </w:p>
    <w:p w14:paraId="7FD54213" w14:textId="18AF408A" w:rsidR="00754BC0" w:rsidRDefault="0019244D" w:rsidP="00FF42DD">
      <w:r>
        <w:t>Customer and Microsoft entered into a Microsoft Bus</w:t>
      </w:r>
      <w:r w:rsidR="00C7700A">
        <w:t>iness and Services Agreement</w:t>
      </w:r>
      <w:r>
        <w:t xml:space="preserve"> (</w:t>
      </w:r>
      <w:r>
        <w:rPr>
          <w:b/>
        </w:rPr>
        <w:t>MBSA</w:t>
      </w:r>
      <w:r w:rsidR="00C7700A">
        <w:t>)</w:t>
      </w:r>
      <w:r>
        <w:t xml:space="preserve"> as amended</w:t>
      </w:r>
      <w:r w:rsidR="00C7700A">
        <w:t>,</w:t>
      </w:r>
      <w:r>
        <w:t xml:space="preserve"> with an effective date of 1 </w:t>
      </w:r>
      <w:r w:rsidR="004703CB">
        <w:t xml:space="preserve">February </w:t>
      </w:r>
      <w:r>
        <w:t>201</w:t>
      </w:r>
      <w:r w:rsidR="004703CB">
        <w:t>9</w:t>
      </w:r>
      <w:r>
        <w:t>, with reference</w:t>
      </w:r>
      <w:r w:rsidR="005F7CCE">
        <w:t xml:space="preserve"> Framework-VNG</w:t>
      </w:r>
      <w:r w:rsidR="007069F1">
        <w:t xml:space="preserve"> </w:t>
      </w:r>
      <w:r>
        <w:t>(</w:t>
      </w:r>
      <w:r>
        <w:rPr>
          <w:b/>
        </w:rPr>
        <w:t>CTM Amendment</w:t>
      </w:r>
      <w:r w:rsidR="008423A8">
        <w:rPr>
          <w:b/>
        </w:rPr>
        <w:t xml:space="preserve"> 1</w:t>
      </w:r>
      <w:r>
        <w:t>)</w:t>
      </w:r>
      <w:r w:rsidR="002E2086">
        <w:t>, which was based on a central framework agreement with the Dutch central government</w:t>
      </w:r>
      <w:r>
        <w:t xml:space="preserve">.  </w:t>
      </w:r>
      <w:r w:rsidR="002E2086">
        <w:t xml:space="preserve">Pursuant to additional arrangements agreed with the Dutch central government </w:t>
      </w:r>
      <w:r>
        <w:t xml:space="preserve">and </w:t>
      </w:r>
      <w:r w:rsidR="00D83546">
        <w:t>as</w:t>
      </w:r>
      <w:r w:rsidR="002E2086">
        <w:t xml:space="preserve"> </w:t>
      </w:r>
      <w:r>
        <w:t>Microsoft has made several changes to its Online Service Terms</w:t>
      </w:r>
      <w:r w:rsidR="00C94747">
        <w:t xml:space="preserve"> (</w:t>
      </w:r>
      <w:r w:rsidR="00C94747" w:rsidRPr="009B5A79">
        <w:rPr>
          <w:b/>
        </w:rPr>
        <w:t>OST</w:t>
      </w:r>
      <w:r w:rsidR="00C94747">
        <w:t>)</w:t>
      </w:r>
      <w:r>
        <w:t>, Microsoft and Customer agree to add additional items as set out in this</w:t>
      </w:r>
      <w:r w:rsidR="008423A8">
        <w:t xml:space="preserve"> amendment (</w:t>
      </w:r>
      <w:r w:rsidR="008423A8" w:rsidRPr="009B5A79">
        <w:rPr>
          <w:b/>
        </w:rPr>
        <w:t>CTM Amendment 2</w:t>
      </w:r>
      <w:r w:rsidR="008423A8">
        <w:t>)</w:t>
      </w:r>
      <w:r w:rsidR="009B5A79">
        <w:t>.</w:t>
      </w:r>
    </w:p>
    <w:p w14:paraId="3354CC83" w14:textId="77777777" w:rsidR="00754BC0" w:rsidRDefault="00754BC0" w:rsidP="00FF42DD">
      <w:pPr>
        <w:pStyle w:val="EVL-Amend-Preamble-FirstPara"/>
        <w:spacing w:before="0"/>
        <w:rPr>
          <w:rFonts w:cs="Arial"/>
          <w:szCs w:val="20"/>
        </w:rPr>
      </w:pPr>
    </w:p>
    <w:p w14:paraId="57368FEF" w14:textId="77777777" w:rsidR="00754BC0" w:rsidRDefault="00754BC0" w:rsidP="00FF42DD">
      <w:pPr>
        <w:pStyle w:val="EVL-Amend-Preamble-FirstPara"/>
        <w:spacing w:before="0"/>
        <w:rPr>
          <w:rFonts w:cs="Arial"/>
          <w:szCs w:val="20"/>
        </w:rPr>
      </w:pPr>
    </w:p>
    <w:p w14:paraId="633CB590" w14:textId="77777777" w:rsidR="00754BC0" w:rsidRDefault="0019244D" w:rsidP="00FF42DD">
      <w:pPr>
        <w:rPr>
          <w:b/>
        </w:rPr>
      </w:pPr>
      <w:r>
        <w:rPr>
          <w:b/>
        </w:rPr>
        <w:t>Amendment</w:t>
      </w:r>
    </w:p>
    <w:p w14:paraId="2B0E4B2D" w14:textId="38B53791" w:rsidR="009856B1" w:rsidRDefault="0019244D" w:rsidP="00FF42DD">
      <w:r>
        <w:t xml:space="preserve">The </w:t>
      </w:r>
      <w:r w:rsidR="00A42071">
        <w:t>MBSA,</w:t>
      </w:r>
      <w:r w:rsidR="009960FA">
        <w:t xml:space="preserve"> CTM Amendment </w:t>
      </w:r>
      <w:r w:rsidR="008423A8">
        <w:t>1</w:t>
      </w:r>
      <w:r w:rsidR="00754BC0">
        <w:t>,</w:t>
      </w:r>
      <w:r w:rsidR="008423A8">
        <w:t xml:space="preserve"> </w:t>
      </w:r>
      <w:r w:rsidR="00754BC0">
        <w:t xml:space="preserve">the Enterprise </w:t>
      </w:r>
      <w:proofErr w:type="gramStart"/>
      <w:r w:rsidR="00754BC0">
        <w:t>Agreement</w:t>
      </w:r>
      <w:proofErr w:type="gramEnd"/>
      <w:r w:rsidR="00754BC0">
        <w:t xml:space="preserve"> </w:t>
      </w:r>
      <w:r w:rsidR="00A42071">
        <w:t xml:space="preserve">and the </w:t>
      </w:r>
      <w:r w:rsidR="00952280">
        <w:t xml:space="preserve">OST </w:t>
      </w:r>
      <w:r>
        <w:t xml:space="preserve">of </w:t>
      </w:r>
      <w:r w:rsidR="007069F1">
        <w:t>November</w:t>
      </w:r>
      <w:r>
        <w:t xml:space="preserve"> 2019</w:t>
      </w:r>
      <w:r w:rsidR="00664503">
        <w:t xml:space="preserve"> </w:t>
      </w:r>
      <w:r>
        <w:t>and possible future OSTs</w:t>
      </w:r>
      <w:r w:rsidR="00A42071">
        <w:t xml:space="preserve"> </w:t>
      </w:r>
      <w:r w:rsidR="00664503">
        <w:t xml:space="preserve">(collectively defined as </w:t>
      </w:r>
      <w:r w:rsidR="00664503" w:rsidRPr="00664503">
        <w:rPr>
          <w:b/>
          <w:bCs/>
        </w:rPr>
        <w:t>Agreement</w:t>
      </w:r>
      <w:r w:rsidR="00664503">
        <w:t xml:space="preserve">) </w:t>
      </w:r>
      <w:r w:rsidR="009960FA">
        <w:t>are</w:t>
      </w:r>
      <w:r>
        <w:t xml:space="preserve"> hereby</w:t>
      </w:r>
      <w:r w:rsidR="009960FA">
        <w:t xml:space="preserve"> amended as follows</w:t>
      </w:r>
      <w:r w:rsidR="0013256C">
        <w:t>.</w:t>
      </w:r>
    </w:p>
    <w:p w14:paraId="5E66CC78" w14:textId="77777777" w:rsidR="009856B1" w:rsidRDefault="009856B1" w:rsidP="00FF42DD"/>
    <w:p w14:paraId="28BF109B" w14:textId="7188EC8D" w:rsidR="009856B1" w:rsidRDefault="0013256C" w:rsidP="00FF42DD">
      <w:r>
        <w:t>If Microsoft changes Product Terms or Use Rights</w:t>
      </w:r>
      <w:r w:rsidR="00DC36B8">
        <w:t xml:space="preserve"> for Online Services that are subscribed to </w:t>
      </w:r>
      <w:r w:rsidR="00FB0070">
        <w:t xml:space="preserve">by </w:t>
      </w:r>
      <w:r w:rsidR="002E2086">
        <w:t xml:space="preserve">Affiliates </w:t>
      </w:r>
      <w:r w:rsidR="00B43C8A">
        <w:t xml:space="preserve">on the </w:t>
      </w:r>
      <w:r w:rsidR="00FB0070">
        <w:t xml:space="preserve">effective </w:t>
      </w:r>
      <w:r w:rsidR="00B43C8A">
        <w:t>date of CTM Amendment 2</w:t>
      </w:r>
      <w:r>
        <w:t xml:space="preserve">, any provision in such changed Product Terms or Use Rights that conflicts with </w:t>
      </w:r>
      <w:r w:rsidR="00B43C8A">
        <w:t>CTM Amendment 2</w:t>
      </w:r>
      <w:r>
        <w:t xml:space="preserve"> shall not apply.</w:t>
      </w:r>
      <w:r w:rsidR="00C7700A">
        <w:t xml:space="preserve"> </w:t>
      </w:r>
    </w:p>
    <w:p w14:paraId="44ECCB32" w14:textId="77777777" w:rsidR="009856B1" w:rsidRDefault="009856B1" w:rsidP="00FF42DD"/>
    <w:p w14:paraId="4B3C228B" w14:textId="5AA1110F" w:rsidR="009856B1" w:rsidRDefault="00556D19" w:rsidP="00FF42DD">
      <w:r w:rsidRPr="00556D19">
        <w:t xml:space="preserve">In the event of any conflict between the terms of CTM Amendment 2 and the terms of the MBSA, Enterprise Agreement, any </w:t>
      </w:r>
      <w:r w:rsidR="007E79C5">
        <w:t>e</w:t>
      </w:r>
      <w:r w:rsidRPr="00556D19">
        <w:t>nrollment, any Product Terms, the OST, any orders submitted under any of these terms or agreements, any other documents in these terms or agreements and any other applicable terms or agreements between Microsoft and the Customer</w:t>
      </w:r>
      <w:r w:rsidR="002E2086">
        <w:t xml:space="preserve"> and any Affiliate</w:t>
      </w:r>
      <w:r w:rsidRPr="00556D19">
        <w:t xml:space="preserve">, the terms of CTM Amendment 2 will prevail. </w:t>
      </w:r>
    </w:p>
    <w:p w14:paraId="5D05FF1E" w14:textId="77777777" w:rsidR="009856B1" w:rsidRDefault="009856B1" w:rsidP="00FF42DD"/>
    <w:p w14:paraId="4A190CD2" w14:textId="6DF71A6F" w:rsidR="00FB0070" w:rsidRDefault="00C7700A" w:rsidP="00FF42DD">
      <w:r w:rsidRPr="00556D19">
        <w:t xml:space="preserve">Microsoft and Customer </w:t>
      </w:r>
      <w:r w:rsidR="002E2086">
        <w:t xml:space="preserve">(and any of its Affiliates) </w:t>
      </w:r>
      <w:r w:rsidRPr="00556D19">
        <w:t>cannot deviate from the terms of CTM Amendment 2 unless this is explicitly agreed in a further amendment that explicitly refers to the deviation of the relevant terms of CTM Amendment 2.</w:t>
      </w:r>
      <w:r w:rsidR="00556D19" w:rsidRPr="00556D19">
        <w:t xml:space="preserve"> </w:t>
      </w:r>
    </w:p>
    <w:p w14:paraId="3E0DB5D9" w14:textId="77777777" w:rsidR="00FB0070" w:rsidRDefault="00FB0070" w:rsidP="00FF42DD"/>
    <w:p w14:paraId="2F060C57" w14:textId="6554EB71" w:rsidR="00FB0070" w:rsidRPr="00FB0070" w:rsidRDefault="00FB0070" w:rsidP="00FF42DD">
      <w:r>
        <w:t xml:space="preserve">The effective date of this CTM Amendment 2 is </w:t>
      </w:r>
      <w:r w:rsidR="00E67F0D">
        <w:t>1-</w:t>
      </w:r>
      <w:r w:rsidR="008D4ADD">
        <w:t>May</w:t>
      </w:r>
      <w:r w:rsidR="00544158">
        <w:t>-2020</w:t>
      </w:r>
      <w:r>
        <w:t>.</w:t>
      </w:r>
    </w:p>
    <w:p w14:paraId="18C6F18A" w14:textId="4098B55C" w:rsidR="00081FED" w:rsidRDefault="00081FED" w:rsidP="00FF42DD">
      <w:pPr>
        <w:ind w:right="720"/>
        <w:rPr>
          <w:iCs/>
        </w:rPr>
      </w:pPr>
    </w:p>
    <w:p w14:paraId="229C81E2" w14:textId="38114D40" w:rsidR="00C64744" w:rsidRDefault="00B83162">
      <w:pPr>
        <w:rPr>
          <w:b/>
        </w:rPr>
      </w:pPr>
      <w:r w:rsidRPr="00867627">
        <w:t xml:space="preserve">This </w:t>
      </w:r>
      <w:r w:rsidR="00D26CBA" w:rsidRPr="00867627">
        <w:t xml:space="preserve">CTM </w:t>
      </w:r>
      <w:r w:rsidRPr="00867627">
        <w:t xml:space="preserve">Amendment 2 will apply </w:t>
      </w:r>
      <w:r w:rsidR="007E79C5" w:rsidRPr="00867627">
        <w:t xml:space="preserve">by default </w:t>
      </w:r>
      <w:r w:rsidRPr="00867627">
        <w:t xml:space="preserve">to new </w:t>
      </w:r>
      <w:r w:rsidR="00EC7A6C" w:rsidRPr="00867627">
        <w:t>E</w:t>
      </w:r>
      <w:r w:rsidRPr="00867627">
        <w:t xml:space="preserve">nrollments </w:t>
      </w:r>
      <w:r w:rsidR="007E79C5" w:rsidRPr="00867627">
        <w:t xml:space="preserve">or </w:t>
      </w:r>
      <w:r w:rsidR="00EC7A6C" w:rsidRPr="00867627">
        <w:t>E</w:t>
      </w:r>
      <w:r w:rsidR="007E79C5" w:rsidRPr="00867627">
        <w:t xml:space="preserve">nrollments that are renewed and </w:t>
      </w:r>
      <w:r w:rsidRPr="00867627">
        <w:t>to which this MBSA</w:t>
      </w:r>
      <w:r w:rsidR="007E79C5" w:rsidRPr="00867627">
        <w:t xml:space="preserve"> is applied after the effective dat</w:t>
      </w:r>
      <w:r w:rsidR="00EC7A6C" w:rsidRPr="00867627">
        <w:t>e</w:t>
      </w:r>
      <w:r w:rsidR="007E79C5" w:rsidRPr="00867627">
        <w:t xml:space="preserve"> of CTM Amendment 2. For existing </w:t>
      </w:r>
      <w:r w:rsidR="00EC7A6C" w:rsidRPr="00867627">
        <w:t>E</w:t>
      </w:r>
      <w:r w:rsidR="007E79C5" w:rsidRPr="00867627">
        <w:t xml:space="preserve">nrollments to which this MBSA </w:t>
      </w:r>
      <w:r w:rsidR="00867627">
        <w:t xml:space="preserve">applies </w:t>
      </w:r>
      <w:r w:rsidR="007E79C5" w:rsidRPr="00867627">
        <w:t>prior to the effective dat</w:t>
      </w:r>
      <w:r w:rsidR="00EC7A6C" w:rsidRPr="00867627">
        <w:t>e</w:t>
      </w:r>
      <w:r w:rsidR="007E79C5" w:rsidRPr="00867627">
        <w:t xml:space="preserve"> of CTM Amendment 2, </w:t>
      </w:r>
      <w:r w:rsidR="00EC7A6C" w:rsidRPr="00867627">
        <w:t>E</w:t>
      </w:r>
      <w:r w:rsidR="007E79C5" w:rsidRPr="00867627">
        <w:t xml:space="preserve">nrolled </w:t>
      </w:r>
      <w:r w:rsidR="00EC7A6C" w:rsidRPr="00867627">
        <w:t>A</w:t>
      </w:r>
      <w:r w:rsidR="007E79C5" w:rsidRPr="00867627">
        <w:t xml:space="preserve">ffiliates </w:t>
      </w:r>
      <w:r w:rsidR="00867627">
        <w:t xml:space="preserve">can choose to have this CTM Amendment 2 apply during the term of their Enrollment by </w:t>
      </w:r>
      <w:r w:rsidR="007E79C5" w:rsidRPr="00867627">
        <w:t>sign</w:t>
      </w:r>
      <w:r w:rsidR="00867627">
        <w:t>ing</w:t>
      </w:r>
      <w:r w:rsidR="007E79C5" w:rsidRPr="00867627">
        <w:t xml:space="preserve"> a separate amendment.</w:t>
      </w:r>
      <w:r w:rsidR="007E79C5">
        <w:t xml:space="preserve"> </w:t>
      </w:r>
      <w:r w:rsidR="00867627" w:rsidRPr="0078771D">
        <w:t xml:space="preserve">For existing Enrollments to which this MBSA </w:t>
      </w:r>
      <w:r w:rsidR="00867627">
        <w:t xml:space="preserve">does not yet apply at </w:t>
      </w:r>
      <w:r w:rsidR="00867627" w:rsidRPr="0078771D">
        <w:t>the effective date of CTM Amendment 2</w:t>
      </w:r>
      <w:r w:rsidR="00867627">
        <w:t xml:space="preserve"> or thereafter</w:t>
      </w:r>
      <w:r w:rsidR="00867627" w:rsidRPr="0078771D">
        <w:t xml:space="preserve">, Enrolled Affiliates </w:t>
      </w:r>
      <w:r w:rsidR="00867627">
        <w:t xml:space="preserve">can choose to have the MBSA, as amended through CTM Amendment 1 and CTM Amendment 2, apply by </w:t>
      </w:r>
      <w:r w:rsidR="00867627" w:rsidRPr="0078771D">
        <w:t>sign</w:t>
      </w:r>
      <w:r w:rsidR="00867627">
        <w:t>ing</w:t>
      </w:r>
      <w:r w:rsidR="00867627" w:rsidRPr="0078771D">
        <w:t xml:space="preserve"> a separate </w:t>
      </w:r>
      <w:r w:rsidR="00867627">
        <w:t xml:space="preserve">remaster </w:t>
      </w:r>
      <w:r w:rsidR="00867627" w:rsidRPr="0078771D">
        <w:t>amendment.</w:t>
      </w:r>
    </w:p>
    <w:p w14:paraId="359AA6E2" w14:textId="77777777" w:rsidR="00510C2F" w:rsidRDefault="00510C2F">
      <w:pPr>
        <w:rPr>
          <w:b/>
        </w:rPr>
      </w:pPr>
      <w:r>
        <w:rPr>
          <w:b/>
        </w:rPr>
        <w:br w:type="page"/>
      </w:r>
    </w:p>
    <w:p w14:paraId="456C826C" w14:textId="18C4165D" w:rsidR="00FF42DD" w:rsidRPr="00FF42DD" w:rsidRDefault="00FF42DD" w:rsidP="00FF42DD">
      <w:pPr>
        <w:jc w:val="center"/>
        <w:rPr>
          <w:rFonts w:eastAsia="Times New Roman"/>
          <w:b/>
          <w:color w:val="000000"/>
        </w:rPr>
      </w:pPr>
      <w:r w:rsidRPr="00FF42DD">
        <w:rPr>
          <w:b/>
        </w:rPr>
        <w:lastRenderedPageBreak/>
        <w:t>Appendix 1: Data Processing Instructions and Limitations</w:t>
      </w:r>
    </w:p>
    <w:p w14:paraId="3D7261DD" w14:textId="60CF74CF" w:rsidR="00FF42DD" w:rsidRPr="00FF42DD" w:rsidRDefault="00FF42DD" w:rsidP="00FF42DD">
      <w:pPr>
        <w:ind w:right="720"/>
        <w:rPr>
          <w:iCs/>
        </w:rPr>
      </w:pPr>
    </w:p>
    <w:p w14:paraId="393A900B" w14:textId="77777777" w:rsidR="00FF42DD" w:rsidRPr="00FF42DD" w:rsidRDefault="00FF42DD" w:rsidP="00FF42DD">
      <w:pPr>
        <w:numPr>
          <w:ilvl w:val="0"/>
          <w:numId w:val="5"/>
        </w:numPr>
        <w:jc w:val="both"/>
        <w:rPr>
          <w:rFonts w:eastAsia="Times New Roman"/>
          <w:color w:val="000000"/>
        </w:rPr>
      </w:pPr>
      <w:r w:rsidRPr="00FF42DD">
        <w:rPr>
          <w:rFonts w:eastAsia="Times New Roman"/>
          <w:b/>
          <w:color w:val="000000"/>
        </w:rPr>
        <w:t>Definitions</w:t>
      </w:r>
    </w:p>
    <w:p w14:paraId="329BAAA6" w14:textId="5F47F654" w:rsidR="00FF42DD" w:rsidRPr="00FF42DD" w:rsidRDefault="00FF42DD" w:rsidP="00FF42DD">
      <w:r w:rsidRPr="00FF42DD">
        <w:t xml:space="preserve">Capitalized terms used but not defined in this </w:t>
      </w:r>
      <w:r w:rsidR="00867627">
        <w:t xml:space="preserve">CTM </w:t>
      </w:r>
      <w:r w:rsidRPr="00FF42DD">
        <w:t xml:space="preserve">Amendment </w:t>
      </w:r>
      <w:r w:rsidR="005200F2">
        <w:t xml:space="preserve">2 </w:t>
      </w:r>
      <w:r w:rsidRPr="00FF42DD">
        <w:t xml:space="preserve">will have the same meanings as set forth in the </w:t>
      </w:r>
      <w:r w:rsidR="00D91FDB">
        <w:t>Agreement</w:t>
      </w:r>
      <w:r w:rsidRPr="00FF42DD">
        <w:t xml:space="preserve">. Lower case terms used but not defined in this </w:t>
      </w:r>
      <w:r w:rsidR="00867627">
        <w:t xml:space="preserve">CTM </w:t>
      </w:r>
      <w:r w:rsidRPr="00FF42DD">
        <w:t>Amendment</w:t>
      </w:r>
      <w:r w:rsidR="005200F2">
        <w:t xml:space="preserve"> 2</w:t>
      </w:r>
      <w:r w:rsidRPr="00FF42DD">
        <w:t>, such as “personal data breach”, “processing”, “controller”, “processor”, “profiling”, “personal data”, and “data subject” will have the same meaning as set forth in Article 4 of the GDPR.</w:t>
      </w:r>
    </w:p>
    <w:p w14:paraId="18EE5DF3" w14:textId="77777777" w:rsidR="00FF42DD" w:rsidRPr="00FF42DD" w:rsidRDefault="00FF42DD" w:rsidP="00FF42DD"/>
    <w:p w14:paraId="0B96FD3C" w14:textId="77777777" w:rsidR="00FF42DD" w:rsidRPr="00FF42DD" w:rsidRDefault="00FF42DD" w:rsidP="00FF42DD">
      <w:r w:rsidRPr="00FF42DD">
        <w:t>The section entitled “Definitions” of the OST is amended by addition of the following, which will be added at the end of the section:</w:t>
      </w:r>
      <w:r w:rsidRPr="00FF42DD">
        <w:rPr>
          <w:rFonts w:eastAsia="Times New Roman"/>
          <w:i/>
          <w:color w:val="000000"/>
        </w:rPr>
        <w:t xml:space="preserve"> </w:t>
      </w:r>
    </w:p>
    <w:p w14:paraId="6E728A39" w14:textId="77777777" w:rsidR="00D769E3" w:rsidRDefault="00D769E3" w:rsidP="00FF42DD">
      <w:pPr>
        <w:ind w:left="720"/>
        <w:jc w:val="both"/>
        <w:rPr>
          <w:rFonts w:eastAsia="Times New Roman"/>
          <w:i/>
          <w:color w:val="000000"/>
        </w:rPr>
      </w:pPr>
    </w:p>
    <w:p w14:paraId="3A7DA4FD" w14:textId="3B3B5682" w:rsidR="00FF42DD" w:rsidRPr="00FF42DD" w:rsidRDefault="00FF42DD" w:rsidP="00FF42DD">
      <w:pPr>
        <w:ind w:left="720"/>
        <w:jc w:val="both"/>
        <w:rPr>
          <w:rFonts w:eastAsia="Times New Roman"/>
          <w:i/>
          <w:color w:val="000000"/>
        </w:rPr>
      </w:pPr>
      <w:r w:rsidRPr="00FF42DD">
        <w:rPr>
          <w:rFonts w:eastAsia="Times New Roman"/>
          <w:i/>
          <w:color w:val="000000"/>
        </w:rPr>
        <w:t>“Customer User” means a user of an Online Service that is an employee, civil servant, onsite contractor, or onsite agent to whom Customer or one of its Affiliates have assigned a license to use an Online Service.</w:t>
      </w:r>
    </w:p>
    <w:p w14:paraId="012F4E9D" w14:textId="77777777" w:rsidR="00FF42DD" w:rsidRPr="00FF42DD" w:rsidRDefault="00FF42DD" w:rsidP="00FF42DD">
      <w:pPr>
        <w:ind w:left="720"/>
        <w:jc w:val="both"/>
        <w:rPr>
          <w:rFonts w:eastAsia="Times New Roman"/>
          <w:i/>
          <w:color w:val="000000"/>
        </w:rPr>
      </w:pPr>
      <w:r w:rsidRPr="00FF42DD">
        <w:rPr>
          <w:rFonts w:eastAsia="Times New Roman"/>
          <w:i/>
          <w:color w:val="000000"/>
        </w:rPr>
        <w:t xml:space="preserve">“Diagnostic Data” are data, including telemetry data, </w:t>
      </w:r>
      <w:proofErr w:type="gramStart"/>
      <w:r w:rsidRPr="00FF42DD">
        <w:rPr>
          <w:rFonts w:eastAsia="Times New Roman"/>
          <w:i/>
          <w:color w:val="000000"/>
        </w:rPr>
        <w:t>collected</w:t>
      </w:r>
      <w:proofErr w:type="gramEnd"/>
      <w:r w:rsidRPr="00FF42DD">
        <w:rPr>
          <w:rFonts w:eastAsia="Times New Roman"/>
          <w:i/>
          <w:color w:val="000000"/>
        </w:rPr>
        <w:t xml:space="preserve"> or obtained, by Microsoft from locally installed software.</w:t>
      </w:r>
    </w:p>
    <w:p w14:paraId="0EE78234" w14:textId="77777777" w:rsidR="00FF42DD" w:rsidRPr="00FF42DD" w:rsidRDefault="00FF42DD" w:rsidP="00FF42DD">
      <w:pPr>
        <w:ind w:left="720"/>
        <w:jc w:val="both"/>
        <w:rPr>
          <w:rFonts w:eastAsia="Times New Roman"/>
          <w:i/>
          <w:color w:val="000000"/>
        </w:rPr>
      </w:pPr>
      <w:r w:rsidRPr="00FF42DD">
        <w:rPr>
          <w:rFonts w:eastAsia="Times New Roman"/>
          <w:i/>
          <w:color w:val="000000"/>
        </w:rPr>
        <w:t>“System Generated Data” are data generated by Microsoft through the operation of an Online Service.</w:t>
      </w:r>
    </w:p>
    <w:p w14:paraId="627ABBF6" w14:textId="77777777" w:rsidR="00FF42DD" w:rsidRPr="00FF42DD" w:rsidRDefault="00FF42DD" w:rsidP="00FF42DD">
      <w:pPr>
        <w:ind w:left="720"/>
        <w:jc w:val="both"/>
        <w:rPr>
          <w:rFonts w:eastAsia="Times New Roman"/>
          <w:i/>
          <w:color w:val="000000"/>
        </w:rPr>
      </w:pPr>
      <w:r w:rsidRPr="00FF42DD">
        <w:rPr>
          <w:rFonts w:eastAsia="Times New Roman"/>
          <w:i/>
          <w:color w:val="000000"/>
        </w:rPr>
        <w:t xml:space="preserve">Microsoft acknowledges and agrees that Customer Data, Support Data, Diagnostic Data, System Generated Data, functional </w:t>
      </w:r>
      <w:proofErr w:type="gramStart"/>
      <w:r w:rsidRPr="00FF42DD">
        <w:rPr>
          <w:rFonts w:eastAsia="Times New Roman"/>
          <w:i/>
          <w:color w:val="000000"/>
        </w:rPr>
        <w:t>data</w:t>
      </w:r>
      <w:proofErr w:type="gramEnd"/>
      <w:r w:rsidRPr="00FF42DD">
        <w:rPr>
          <w:rFonts w:eastAsia="Times New Roman"/>
          <w:i/>
          <w:color w:val="000000"/>
        </w:rPr>
        <w:t xml:space="preserve"> and other data may contain Personal Data.</w:t>
      </w:r>
    </w:p>
    <w:p w14:paraId="1989C51E" w14:textId="441A3A88" w:rsidR="00FF42DD" w:rsidRPr="00FF42DD" w:rsidRDefault="00FF42DD" w:rsidP="00FF42DD"/>
    <w:p w14:paraId="3D4442D5" w14:textId="77777777" w:rsidR="00FF42DD" w:rsidRPr="00FF42DD" w:rsidRDefault="00FF42DD" w:rsidP="00FF42DD"/>
    <w:p w14:paraId="555BCB8A" w14:textId="77777777" w:rsidR="00FF42DD" w:rsidRPr="00FF42DD" w:rsidRDefault="00FF42DD" w:rsidP="00FF42DD">
      <w:pPr>
        <w:numPr>
          <w:ilvl w:val="0"/>
          <w:numId w:val="5"/>
        </w:numPr>
        <w:jc w:val="both"/>
        <w:rPr>
          <w:rFonts w:eastAsia="Times New Roman"/>
          <w:color w:val="000000"/>
        </w:rPr>
      </w:pPr>
      <w:r w:rsidRPr="00FF42DD">
        <w:rPr>
          <w:rFonts w:eastAsia="Times New Roman"/>
          <w:b/>
          <w:color w:val="000000"/>
        </w:rPr>
        <w:t>Processing of Customer Data</w:t>
      </w:r>
    </w:p>
    <w:p w14:paraId="3D9C5D73" w14:textId="77777777" w:rsidR="00FF42DD" w:rsidRPr="00FF42DD" w:rsidRDefault="00FF42DD" w:rsidP="00FF42DD">
      <w:pPr>
        <w:rPr>
          <w:rFonts w:eastAsia="Times New Roman"/>
          <w:color w:val="000000"/>
        </w:rPr>
      </w:pPr>
      <w:r w:rsidRPr="00FF42DD">
        <w:rPr>
          <w:rFonts w:eastAsia="Times New Roman"/>
          <w:color w:val="000000"/>
        </w:rPr>
        <w:t xml:space="preserve">The </w:t>
      </w:r>
      <w:r w:rsidRPr="00FF42DD">
        <w:rPr>
          <w:rFonts w:eastAsia="Times New Roman"/>
          <w:color w:val="000000"/>
          <w:lang w:val="en-GB"/>
        </w:rPr>
        <w:t>sentences “Customer Data will be used or otherwise processed only to provide Customer the Online Services including purposes compatible with providing those services. Microsoft will not use or otherwise process Customer Data or derive information from it for any advertising or similar commercial purposes. Microsoft acquires no rights in Customer Data, other than the rights Customer grants to Microsoft to provide the Online Services to Customer.” in the</w:t>
      </w:r>
      <w:r w:rsidRPr="00FF42DD">
        <w:rPr>
          <w:rFonts w:eastAsia="Times New Roman"/>
          <w:color w:val="000000"/>
        </w:rPr>
        <w:t xml:space="preserve"> paragraph entitled “Processing of Customer Data; Ownership” in the “Data Protection Terms” section of the OST, are hereby replaced in their entirety with the following:</w:t>
      </w:r>
    </w:p>
    <w:p w14:paraId="709499F5" w14:textId="77777777" w:rsidR="00FF42DD" w:rsidRPr="00FF42DD" w:rsidRDefault="00FF42DD" w:rsidP="00FF42DD">
      <w:pPr>
        <w:ind w:left="720"/>
        <w:rPr>
          <w:rFonts w:eastAsia="Times New Roman"/>
          <w:b/>
          <w:i/>
          <w:color w:val="000000"/>
        </w:rPr>
      </w:pPr>
    </w:p>
    <w:p w14:paraId="32B9E955" w14:textId="1E3BA0CD" w:rsidR="00FF42DD" w:rsidRPr="00FF42DD" w:rsidRDefault="00FF42DD" w:rsidP="00FF42DD">
      <w:pPr>
        <w:ind w:left="720"/>
        <w:rPr>
          <w:rFonts w:eastAsia="Times New Roman"/>
          <w:b/>
          <w:i/>
          <w:color w:val="000000"/>
        </w:rPr>
      </w:pPr>
      <w:r w:rsidRPr="00FF42DD">
        <w:rPr>
          <w:rFonts w:eastAsia="Times New Roman"/>
          <w:b/>
          <w:i/>
          <w:color w:val="000000"/>
        </w:rPr>
        <w:t>Authorized purposes</w:t>
      </w:r>
    </w:p>
    <w:p w14:paraId="21393294" w14:textId="77777777" w:rsidR="00FF42DD" w:rsidRPr="00FF42DD" w:rsidRDefault="00FF42DD" w:rsidP="00FF42DD">
      <w:pPr>
        <w:tabs>
          <w:tab w:val="left" w:pos="1440"/>
        </w:tabs>
        <w:ind w:left="720"/>
        <w:rPr>
          <w:rFonts w:eastAsia="Times New Roman"/>
          <w:bCs/>
          <w:i/>
          <w:color w:val="000000"/>
        </w:rPr>
      </w:pPr>
      <w:r w:rsidRPr="00FF42DD">
        <w:rPr>
          <w:rFonts w:eastAsia="Times New Roman"/>
          <w:bCs/>
          <w:i/>
          <w:color w:val="000000"/>
        </w:rPr>
        <w:t xml:space="preserve">Customer hereby instructs Microsoft to process </w:t>
      </w:r>
      <w:r w:rsidRPr="00FF42DD">
        <w:rPr>
          <w:rFonts w:eastAsia="Times New Roman"/>
          <w:i/>
          <w:color w:val="000000"/>
        </w:rPr>
        <w:t>Customer Data (including Personal Data therein), including, for the avoidance of doubt any Personal Data that are provided to Microsoft by, or on behalf of Customer or any of the Customer Users or other data subjects through use of an Online Service, together with Personal Data collected or generated by Microsoft in connection with the use by the Customer or any of the Customer Users of an Online Service</w:t>
      </w:r>
      <w:r w:rsidRPr="00FF42DD">
        <w:rPr>
          <w:rFonts w:eastAsia="Times New Roman"/>
          <w:bCs/>
          <w:i/>
          <w:color w:val="000000"/>
        </w:rPr>
        <w:t xml:space="preserve"> only where proportional for the following authorized purposes:</w:t>
      </w:r>
    </w:p>
    <w:p w14:paraId="2A56234C" w14:textId="77777777" w:rsidR="00FF42DD" w:rsidRPr="00FF42DD" w:rsidRDefault="00FF42DD" w:rsidP="00FF42DD">
      <w:pPr>
        <w:numPr>
          <w:ilvl w:val="0"/>
          <w:numId w:val="22"/>
        </w:numPr>
        <w:tabs>
          <w:tab w:val="left" w:pos="1440"/>
        </w:tabs>
        <w:rPr>
          <w:rFonts w:eastAsia="Times New Roman"/>
          <w:bCs/>
          <w:i/>
          <w:color w:val="000000"/>
        </w:rPr>
      </w:pPr>
      <w:r w:rsidRPr="00FF42DD">
        <w:rPr>
          <w:rFonts w:eastAsia="Times New Roman"/>
          <w:bCs/>
          <w:i/>
          <w:color w:val="000000"/>
        </w:rPr>
        <w:t xml:space="preserve">Performing (providing and improving the Online Services, </w:t>
      </w:r>
      <w:proofErr w:type="gramStart"/>
      <w:r w:rsidRPr="00FF42DD">
        <w:rPr>
          <w:rFonts w:eastAsia="Times New Roman"/>
          <w:bCs/>
          <w:i/>
          <w:color w:val="000000"/>
        </w:rPr>
        <w:t>identifying</w:t>
      </w:r>
      <w:proofErr w:type="gramEnd"/>
      <w:r w:rsidRPr="00FF42DD">
        <w:rPr>
          <w:rFonts w:eastAsia="Times New Roman"/>
          <w:bCs/>
          <w:i/>
          <w:color w:val="000000"/>
        </w:rPr>
        <w:t xml:space="preserve"> and mitigating anomalies, “bugs,” and other Online Services issues through updates to the Online Services)</w:t>
      </w:r>
    </w:p>
    <w:p w14:paraId="4594D1AF" w14:textId="77777777" w:rsidR="00FF42DD" w:rsidRPr="00FF42DD" w:rsidRDefault="00FF42DD" w:rsidP="00FF42DD">
      <w:pPr>
        <w:numPr>
          <w:ilvl w:val="0"/>
          <w:numId w:val="22"/>
        </w:numPr>
        <w:tabs>
          <w:tab w:val="left" w:pos="1440"/>
        </w:tabs>
        <w:rPr>
          <w:rFonts w:eastAsia="Times New Roman"/>
          <w:i/>
          <w:color w:val="000000"/>
        </w:rPr>
      </w:pPr>
      <w:r w:rsidRPr="00FF42DD">
        <w:rPr>
          <w:rFonts w:eastAsia="Times New Roman"/>
          <w:i/>
          <w:color w:val="000000"/>
        </w:rPr>
        <w:t>Without prejudice to (a) above, Security (identifying and mitigating security threats and risks)</w:t>
      </w:r>
    </w:p>
    <w:p w14:paraId="793CED74" w14:textId="77777777" w:rsidR="00FF42DD" w:rsidRPr="00FF42DD" w:rsidRDefault="00FF42DD" w:rsidP="00FF42DD">
      <w:pPr>
        <w:numPr>
          <w:ilvl w:val="0"/>
          <w:numId w:val="22"/>
        </w:numPr>
        <w:tabs>
          <w:tab w:val="left" w:pos="1440"/>
        </w:tabs>
        <w:rPr>
          <w:rFonts w:eastAsia="Times New Roman"/>
          <w:bCs/>
          <w:i/>
          <w:color w:val="000000"/>
        </w:rPr>
      </w:pPr>
      <w:r w:rsidRPr="00FF42DD">
        <w:rPr>
          <w:rFonts w:eastAsia="Times New Roman"/>
          <w:bCs/>
          <w:i/>
          <w:color w:val="000000"/>
        </w:rPr>
        <w:t xml:space="preserve">Without prejudice to (a) above, </w:t>
      </w:r>
      <w:proofErr w:type="gramStart"/>
      <w:r w:rsidRPr="00FF42DD">
        <w:rPr>
          <w:rFonts w:eastAsia="Times New Roman"/>
          <w:bCs/>
          <w:i/>
          <w:color w:val="000000"/>
        </w:rPr>
        <w:t>Up</w:t>
      </w:r>
      <w:proofErr w:type="gramEnd"/>
      <w:r w:rsidRPr="00FF42DD">
        <w:rPr>
          <w:rFonts w:eastAsia="Times New Roman"/>
          <w:bCs/>
          <w:i/>
          <w:color w:val="000000"/>
        </w:rPr>
        <w:t xml:space="preserve"> to date (delivering and installing the latest updates to the Online Services)</w:t>
      </w:r>
    </w:p>
    <w:p w14:paraId="1C852F4C" w14:textId="77777777" w:rsidR="00FF42DD" w:rsidRPr="00FF42DD" w:rsidRDefault="00FF42DD" w:rsidP="00FF42DD">
      <w:pPr>
        <w:tabs>
          <w:tab w:val="left" w:pos="1440"/>
        </w:tabs>
        <w:ind w:left="720"/>
        <w:rPr>
          <w:rFonts w:eastAsia="Times New Roman"/>
          <w:b/>
          <w:i/>
          <w:color w:val="000000"/>
        </w:rPr>
      </w:pPr>
    </w:p>
    <w:p w14:paraId="316E74E6" w14:textId="0FE342C5" w:rsidR="00FF42DD" w:rsidRPr="00FF42DD" w:rsidRDefault="00FF42DD" w:rsidP="00FF42DD">
      <w:pPr>
        <w:tabs>
          <w:tab w:val="left" w:pos="1440"/>
        </w:tabs>
        <w:ind w:left="720"/>
        <w:rPr>
          <w:rFonts w:eastAsia="Times New Roman"/>
          <w:b/>
          <w:i/>
          <w:color w:val="000000"/>
        </w:rPr>
      </w:pPr>
      <w:r w:rsidRPr="00FF42DD">
        <w:rPr>
          <w:rFonts w:eastAsia="Times New Roman"/>
          <w:b/>
          <w:i/>
          <w:color w:val="000000"/>
        </w:rPr>
        <w:t>Microsoft responsibilities</w:t>
      </w:r>
    </w:p>
    <w:p w14:paraId="75877BD6" w14:textId="69F2454D" w:rsidR="00FF42DD" w:rsidRDefault="00FF42DD" w:rsidP="00FF42DD">
      <w:pPr>
        <w:tabs>
          <w:tab w:val="left" w:pos="1440"/>
        </w:tabs>
        <w:ind w:left="720"/>
        <w:rPr>
          <w:rFonts w:eastAsia="Times New Roman"/>
          <w:i/>
        </w:rPr>
      </w:pPr>
      <w:r w:rsidRPr="00FF42DD">
        <w:rPr>
          <w:rFonts w:eastAsia="Times New Roman"/>
          <w:i/>
          <w:iCs/>
          <w:color w:val="000000"/>
        </w:rPr>
        <w:t>With respect to Customer Data (including Personal Data therein), including, for the avoidance of doubt any Personal Data that are provided to Microsoft by, or on behalf of Customer or any of the Customer Users or other data subjects through use of an Online Service, together with Personal Data collected or generated by Microsoft in connection with the use by the Customer or any of the Customer Users of an Online Service, Microsoft shall not</w:t>
      </w:r>
      <w:r w:rsidRPr="00FF42DD">
        <w:rPr>
          <w:rFonts w:eastAsia="Times New Roman"/>
          <w:i/>
          <w:color w:val="000000"/>
        </w:rPr>
        <w:t xml:space="preserve"> process such data in the Online Services that are offered by Microsoft as a data processor </w:t>
      </w:r>
      <w:r w:rsidRPr="00FF42DD">
        <w:rPr>
          <w:rFonts w:eastAsia="Times New Roman"/>
          <w:i/>
        </w:rPr>
        <w:t>for the purpose of:</w:t>
      </w:r>
    </w:p>
    <w:p w14:paraId="0E599D6D" w14:textId="77777777" w:rsidR="005F5CA8" w:rsidRPr="00FF42DD" w:rsidRDefault="005F5CA8" w:rsidP="00FF42DD">
      <w:pPr>
        <w:tabs>
          <w:tab w:val="left" w:pos="1440"/>
        </w:tabs>
        <w:ind w:left="720"/>
        <w:rPr>
          <w:rFonts w:eastAsia="Times New Roman"/>
          <w:i/>
        </w:rPr>
      </w:pPr>
    </w:p>
    <w:p w14:paraId="69A6AA3D" w14:textId="77777777" w:rsidR="00FF42DD" w:rsidRPr="00FF42DD" w:rsidRDefault="00FF42DD" w:rsidP="00FF42DD">
      <w:pPr>
        <w:numPr>
          <w:ilvl w:val="0"/>
          <w:numId w:val="11"/>
        </w:numPr>
        <w:tabs>
          <w:tab w:val="left" w:pos="1440"/>
        </w:tabs>
        <w:ind w:left="1080"/>
        <w:rPr>
          <w:rFonts w:eastAsia="Times New Roman"/>
          <w:bCs/>
          <w:i/>
        </w:rPr>
      </w:pPr>
      <w:r w:rsidRPr="00FF42DD">
        <w:rPr>
          <w:rFonts w:eastAsia="Times New Roman"/>
          <w:bCs/>
          <w:i/>
        </w:rPr>
        <w:t xml:space="preserve">data analytics, </w:t>
      </w:r>
    </w:p>
    <w:p w14:paraId="39DDDCC6" w14:textId="77777777" w:rsidR="00FF42DD" w:rsidRPr="00FF42DD" w:rsidRDefault="00FF42DD" w:rsidP="00FF42DD">
      <w:pPr>
        <w:numPr>
          <w:ilvl w:val="0"/>
          <w:numId w:val="11"/>
        </w:numPr>
        <w:tabs>
          <w:tab w:val="left" w:pos="1440"/>
        </w:tabs>
        <w:ind w:left="1080"/>
        <w:rPr>
          <w:rFonts w:eastAsia="Times New Roman"/>
          <w:i/>
        </w:rPr>
      </w:pPr>
      <w:r w:rsidRPr="00FF42DD">
        <w:rPr>
          <w:rFonts w:eastAsia="Times New Roman"/>
          <w:i/>
        </w:rPr>
        <w:t xml:space="preserve">profiling (including but not limited to creating psychometric, psychographic, or other user profiles), </w:t>
      </w:r>
    </w:p>
    <w:p w14:paraId="0F6B6004" w14:textId="77777777" w:rsidR="00FF42DD" w:rsidRPr="00FF42DD" w:rsidRDefault="00FF42DD" w:rsidP="00FF42DD">
      <w:pPr>
        <w:numPr>
          <w:ilvl w:val="0"/>
          <w:numId w:val="11"/>
        </w:numPr>
        <w:tabs>
          <w:tab w:val="left" w:pos="1440"/>
        </w:tabs>
        <w:ind w:left="1080"/>
        <w:rPr>
          <w:rFonts w:eastAsia="Times New Roman"/>
          <w:bCs/>
          <w:i/>
          <w:color w:val="000000"/>
        </w:rPr>
      </w:pPr>
      <w:r w:rsidRPr="00FF42DD">
        <w:rPr>
          <w:rFonts w:eastAsia="Times New Roman"/>
          <w:i/>
        </w:rPr>
        <w:lastRenderedPageBreak/>
        <w:t>advertising (including targeted on-screen recommendations for products or services offered by Microsoft but</w:t>
      </w:r>
      <w:r w:rsidRPr="00FF42DD">
        <w:rPr>
          <w:rFonts w:eastAsia="Times New Roman"/>
          <w:bCs/>
          <w:i/>
        </w:rPr>
        <w:t xml:space="preserve"> </w:t>
      </w:r>
      <w:r w:rsidRPr="00FF42DD">
        <w:rPr>
          <w:rFonts w:eastAsia="Times New Roman"/>
          <w:i/>
          <w:color w:val="000000"/>
        </w:rPr>
        <w:t>not subscribed to or not used</w:t>
      </w:r>
      <w:r w:rsidRPr="00FF42DD">
        <w:rPr>
          <w:rFonts w:eastAsia="Times New Roman"/>
          <w:bCs/>
          <w:i/>
          <w:color w:val="000000"/>
        </w:rPr>
        <w:t xml:space="preserve"> </w:t>
      </w:r>
      <w:r w:rsidRPr="00FF42DD">
        <w:rPr>
          <w:rFonts w:eastAsia="Times New Roman"/>
          <w:i/>
          <w:color w:val="000000"/>
        </w:rPr>
        <w:t>by Customer)</w:t>
      </w:r>
      <w:r w:rsidRPr="00FF42DD">
        <w:rPr>
          <w:rFonts w:eastAsia="Times New Roman"/>
          <w:i/>
          <w:iCs/>
          <w:color w:val="000000"/>
        </w:rPr>
        <w:t xml:space="preserve"> or similar commercial</w:t>
      </w:r>
      <w:r w:rsidRPr="00FF42DD">
        <w:rPr>
          <w:rFonts w:eastAsia="Times New Roman"/>
          <w:bCs/>
          <w:i/>
          <w:color w:val="000000"/>
        </w:rPr>
        <w:t xml:space="preserve"> purpose, or </w:t>
      </w:r>
    </w:p>
    <w:p w14:paraId="254F22E4" w14:textId="77777777" w:rsidR="00FF42DD" w:rsidRPr="00FF42DD" w:rsidRDefault="00FF42DD" w:rsidP="00FF42DD">
      <w:pPr>
        <w:numPr>
          <w:ilvl w:val="0"/>
          <w:numId w:val="11"/>
        </w:numPr>
        <w:tabs>
          <w:tab w:val="left" w:pos="1440"/>
        </w:tabs>
        <w:ind w:left="1080"/>
        <w:rPr>
          <w:rFonts w:eastAsia="Times New Roman"/>
          <w:i/>
          <w:color w:val="000000"/>
        </w:rPr>
      </w:pPr>
      <w:r w:rsidRPr="00FF42DD">
        <w:rPr>
          <w:rFonts w:eastAsia="Times New Roman"/>
          <w:bCs/>
          <w:i/>
          <w:color w:val="000000"/>
        </w:rPr>
        <w:t>market research aimed at creating new functionalities, services or products or any other</w:t>
      </w:r>
      <w:r w:rsidRPr="00FF42DD">
        <w:rPr>
          <w:rFonts w:eastAsia="Times New Roman"/>
          <w:i/>
          <w:iCs/>
          <w:color w:val="000000"/>
        </w:rPr>
        <w:t xml:space="preserve"> </w:t>
      </w:r>
      <w:proofErr w:type="gramStart"/>
      <w:r w:rsidRPr="00FF42DD">
        <w:rPr>
          <w:rFonts w:eastAsia="Times New Roman"/>
          <w:i/>
          <w:iCs/>
          <w:color w:val="000000"/>
        </w:rPr>
        <w:t>purpose</w:t>
      </w:r>
      <w:r w:rsidRPr="00FF42DD">
        <w:rPr>
          <w:rFonts w:eastAsia="Times New Roman"/>
          <w:i/>
          <w:color w:val="000000"/>
        </w:rPr>
        <w:t>;</w:t>
      </w:r>
      <w:proofErr w:type="gramEnd"/>
      <w:r w:rsidRPr="00FF42DD">
        <w:rPr>
          <w:rFonts w:eastAsia="Times New Roman"/>
          <w:i/>
          <w:color w:val="000000"/>
        </w:rPr>
        <w:t xml:space="preserve"> </w:t>
      </w:r>
    </w:p>
    <w:p w14:paraId="67FA4976" w14:textId="77777777" w:rsidR="00FF42DD" w:rsidRPr="00FF42DD" w:rsidRDefault="00FF42DD" w:rsidP="00FF42DD">
      <w:pPr>
        <w:tabs>
          <w:tab w:val="left" w:pos="1440"/>
        </w:tabs>
        <w:ind w:left="720"/>
        <w:rPr>
          <w:rFonts w:eastAsia="Times New Roman"/>
          <w:i/>
          <w:color w:val="000000"/>
        </w:rPr>
      </w:pPr>
      <w:r w:rsidRPr="00FF42DD">
        <w:rPr>
          <w:rFonts w:eastAsia="Times New Roman"/>
          <w:i/>
          <w:color w:val="000000"/>
        </w:rPr>
        <w:t>unless this is authorized in accordance with Customer’s documented instructions.</w:t>
      </w:r>
    </w:p>
    <w:p w14:paraId="12BA0EB1" w14:textId="77777777" w:rsidR="005F5CA8" w:rsidRDefault="005F5CA8" w:rsidP="00FF42DD">
      <w:pPr>
        <w:tabs>
          <w:tab w:val="left" w:pos="1440"/>
        </w:tabs>
        <w:ind w:left="720"/>
        <w:rPr>
          <w:rFonts w:eastAsia="Times New Roman"/>
          <w:bCs/>
          <w:i/>
          <w:color w:val="000000"/>
        </w:rPr>
      </w:pPr>
    </w:p>
    <w:p w14:paraId="07E11C65" w14:textId="452ECE70" w:rsidR="00FF42DD" w:rsidRDefault="00FF42DD" w:rsidP="00FF42DD">
      <w:pPr>
        <w:tabs>
          <w:tab w:val="left" w:pos="1440"/>
        </w:tabs>
        <w:ind w:left="720"/>
        <w:rPr>
          <w:rFonts w:eastAsia="Times New Roman"/>
          <w:bCs/>
          <w:i/>
        </w:rPr>
      </w:pPr>
      <w:r w:rsidRPr="00FF42DD">
        <w:rPr>
          <w:rFonts w:eastAsia="Times New Roman"/>
          <w:bCs/>
          <w:i/>
          <w:color w:val="000000"/>
        </w:rPr>
        <w:t xml:space="preserve">The above shall not prevent Microsoft from running its </w:t>
      </w:r>
      <w:r w:rsidRPr="00FF42DD">
        <w:rPr>
          <w:rFonts w:eastAsia="Times New Roman"/>
          <w:bCs/>
          <w:i/>
        </w:rPr>
        <w:t>legitimate business operations, to the extent that this does not go beyond:</w:t>
      </w:r>
    </w:p>
    <w:p w14:paraId="2FB265A5" w14:textId="77777777" w:rsidR="005F5CA8" w:rsidRPr="00FF42DD" w:rsidRDefault="005F5CA8" w:rsidP="00FF42DD">
      <w:pPr>
        <w:tabs>
          <w:tab w:val="left" w:pos="1440"/>
        </w:tabs>
        <w:ind w:left="720"/>
        <w:rPr>
          <w:rFonts w:eastAsia="Times New Roman"/>
          <w:bCs/>
          <w:i/>
        </w:rPr>
      </w:pPr>
    </w:p>
    <w:p w14:paraId="620B1113" w14:textId="77777777" w:rsidR="00FF42DD" w:rsidRPr="00FF42DD" w:rsidRDefault="00FF42DD" w:rsidP="00FF42DD">
      <w:pPr>
        <w:numPr>
          <w:ilvl w:val="0"/>
          <w:numId w:val="12"/>
        </w:numPr>
        <w:tabs>
          <w:tab w:val="left" w:pos="1440"/>
        </w:tabs>
        <w:ind w:left="1080"/>
        <w:rPr>
          <w:rFonts w:eastAsia="Times New Roman"/>
          <w:b/>
          <w:color w:val="000000"/>
        </w:rPr>
      </w:pPr>
      <w:r w:rsidRPr="00FF42DD">
        <w:rPr>
          <w:rFonts w:eastAsia="Times New Roman"/>
          <w:bCs/>
          <w:i/>
        </w:rPr>
        <w:t xml:space="preserve"> billing and preparing invoices, </w:t>
      </w:r>
    </w:p>
    <w:p w14:paraId="5D9B038E" w14:textId="77777777" w:rsidR="00FF42DD" w:rsidRPr="00FF42DD" w:rsidRDefault="00FF42DD" w:rsidP="00FF42DD">
      <w:pPr>
        <w:numPr>
          <w:ilvl w:val="0"/>
          <w:numId w:val="12"/>
        </w:numPr>
        <w:tabs>
          <w:tab w:val="left" w:pos="1440"/>
        </w:tabs>
        <w:ind w:left="1080"/>
        <w:rPr>
          <w:rFonts w:eastAsia="Times New Roman"/>
          <w:b/>
          <w:color w:val="000000"/>
        </w:rPr>
      </w:pPr>
      <w:r w:rsidRPr="00FF42DD">
        <w:rPr>
          <w:rFonts w:eastAsia="Times New Roman"/>
          <w:bCs/>
          <w:i/>
        </w:rPr>
        <w:t xml:space="preserve">account management, </w:t>
      </w:r>
    </w:p>
    <w:p w14:paraId="1EE44FE1" w14:textId="77777777" w:rsidR="00FF42DD" w:rsidRPr="00FF42DD" w:rsidRDefault="00FF42DD" w:rsidP="00FF42DD">
      <w:pPr>
        <w:numPr>
          <w:ilvl w:val="0"/>
          <w:numId w:val="12"/>
        </w:numPr>
        <w:tabs>
          <w:tab w:val="left" w:pos="1440"/>
        </w:tabs>
        <w:ind w:left="1080"/>
        <w:rPr>
          <w:rFonts w:eastAsia="Times New Roman"/>
          <w:b/>
          <w:color w:val="000000"/>
        </w:rPr>
      </w:pPr>
      <w:r w:rsidRPr="00FF42DD">
        <w:rPr>
          <w:rFonts w:eastAsia="Times New Roman"/>
          <w:bCs/>
          <w:i/>
        </w:rPr>
        <w:t xml:space="preserve">compensation, </w:t>
      </w:r>
    </w:p>
    <w:p w14:paraId="37D936CB" w14:textId="77777777" w:rsidR="00FF42DD" w:rsidRPr="00FF42DD" w:rsidRDefault="00FF42DD" w:rsidP="00FF42DD">
      <w:pPr>
        <w:numPr>
          <w:ilvl w:val="0"/>
          <w:numId w:val="12"/>
        </w:numPr>
        <w:tabs>
          <w:tab w:val="left" w:pos="1440"/>
        </w:tabs>
        <w:ind w:left="1080"/>
        <w:rPr>
          <w:rFonts w:eastAsia="Times New Roman"/>
          <w:b/>
          <w:color w:val="000000"/>
        </w:rPr>
      </w:pPr>
      <w:r w:rsidRPr="00FF42DD">
        <w:rPr>
          <w:rFonts w:eastAsia="Times New Roman"/>
          <w:bCs/>
          <w:i/>
        </w:rPr>
        <w:t xml:space="preserve">financial reporting in accordance with legal and stock exchange obligations, </w:t>
      </w:r>
    </w:p>
    <w:p w14:paraId="2317CB3C" w14:textId="77777777" w:rsidR="00FF42DD" w:rsidRPr="00FF42DD" w:rsidRDefault="00FF42DD" w:rsidP="00FF42DD">
      <w:pPr>
        <w:numPr>
          <w:ilvl w:val="0"/>
          <w:numId w:val="12"/>
        </w:numPr>
        <w:tabs>
          <w:tab w:val="left" w:pos="1440"/>
        </w:tabs>
        <w:ind w:left="1080"/>
        <w:rPr>
          <w:rFonts w:eastAsia="Times New Roman"/>
          <w:b/>
          <w:color w:val="000000"/>
        </w:rPr>
      </w:pPr>
      <w:r w:rsidRPr="00FF42DD">
        <w:rPr>
          <w:rFonts w:eastAsia="Times New Roman"/>
          <w:bCs/>
          <w:i/>
        </w:rPr>
        <w:t xml:space="preserve">revenue metrics, pricing, assessing usage of the Online Services, business planning including structuring its business and branding, product strategy, internal executive reports, and capacity modeling and forecasting, </w:t>
      </w:r>
    </w:p>
    <w:p w14:paraId="62DC8D31" w14:textId="77777777" w:rsidR="00FF42DD" w:rsidRPr="00FF42DD" w:rsidRDefault="00FF42DD" w:rsidP="00FF42DD">
      <w:pPr>
        <w:numPr>
          <w:ilvl w:val="0"/>
          <w:numId w:val="12"/>
        </w:numPr>
        <w:tabs>
          <w:tab w:val="left" w:pos="1440"/>
        </w:tabs>
        <w:ind w:left="1080"/>
        <w:rPr>
          <w:rFonts w:eastAsia="Times New Roman"/>
          <w:i/>
          <w:color w:val="000000"/>
        </w:rPr>
      </w:pPr>
      <w:r w:rsidRPr="00FF42DD">
        <w:rPr>
          <w:rFonts w:eastAsia="Times New Roman"/>
          <w:i/>
          <w:color w:val="000000"/>
        </w:rPr>
        <w:t>improving the core functionality of accessibility, privacy, or energy-efficiency,</w:t>
      </w:r>
    </w:p>
    <w:p w14:paraId="42218D2F" w14:textId="77777777" w:rsidR="00FF42DD" w:rsidRPr="00FF42DD" w:rsidRDefault="00FF42DD" w:rsidP="00FF42DD">
      <w:pPr>
        <w:numPr>
          <w:ilvl w:val="0"/>
          <w:numId w:val="12"/>
        </w:numPr>
        <w:tabs>
          <w:tab w:val="left" w:pos="1440"/>
        </w:tabs>
        <w:ind w:left="1080"/>
        <w:rPr>
          <w:rFonts w:eastAsia="Times New Roman"/>
          <w:b/>
          <w:color w:val="000000"/>
        </w:rPr>
      </w:pPr>
      <w:r w:rsidRPr="00FF42DD">
        <w:rPr>
          <w:rFonts w:eastAsia="Times New Roman"/>
          <w:bCs/>
          <w:i/>
        </w:rPr>
        <w:t xml:space="preserve">combatting fraud,  cybercrime and cyber-attacks that may affect any Microsoft product or service, not including discretionary scanning of contents of Customer Data or targeting of Customer Users without prior notice to Customer, or </w:t>
      </w:r>
    </w:p>
    <w:p w14:paraId="1C320BA2" w14:textId="77777777" w:rsidR="00FF42DD" w:rsidRPr="00FF42DD" w:rsidRDefault="00FF42DD" w:rsidP="00FF42DD">
      <w:pPr>
        <w:numPr>
          <w:ilvl w:val="0"/>
          <w:numId w:val="12"/>
        </w:numPr>
        <w:tabs>
          <w:tab w:val="left" w:pos="1440"/>
        </w:tabs>
        <w:ind w:left="1080"/>
        <w:rPr>
          <w:rFonts w:eastAsia="Times New Roman"/>
          <w:b/>
          <w:color w:val="000000"/>
        </w:rPr>
      </w:pPr>
      <w:r w:rsidRPr="00FF42DD">
        <w:rPr>
          <w:rFonts w:eastAsia="Times New Roman"/>
          <w:bCs/>
          <w:i/>
        </w:rPr>
        <w:t>complying with Microsoft’s legal obligations, subject to the “Disclosure of Customer Data” provision in the Data Protection Terms of the OST and the confidentiality obligations set forth in the MBSA.</w:t>
      </w:r>
    </w:p>
    <w:p w14:paraId="4D7C34C4" w14:textId="77777777" w:rsidR="005F5CA8" w:rsidRDefault="005F5CA8" w:rsidP="00FF42DD">
      <w:pPr>
        <w:tabs>
          <w:tab w:val="left" w:pos="1440"/>
        </w:tabs>
        <w:ind w:left="720"/>
        <w:rPr>
          <w:rFonts w:eastAsia="Times New Roman"/>
          <w:bCs/>
          <w:i/>
        </w:rPr>
      </w:pPr>
    </w:p>
    <w:p w14:paraId="46F50B3C" w14:textId="31012343" w:rsidR="00FF42DD" w:rsidRDefault="00FF42DD" w:rsidP="00FF42DD">
      <w:pPr>
        <w:tabs>
          <w:tab w:val="left" w:pos="1440"/>
        </w:tabs>
        <w:ind w:left="720"/>
        <w:rPr>
          <w:rFonts w:eastAsia="Times New Roman"/>
          <w:bCs/>
          <w:i/>
        </w:rPr>
      </w:pPr>
      <w:r w:rsidRPr="00FF42DD">
        <w:rPr>
          <w:rFonts w:eastAsia="Times New Roman"/>
          <w:bCs/>
          <w:i/>
        </w:rPr>
        <w:t>provided that Microsoft shall</w:t>
      </w:r>
      <w:r w:rsidRPr="00FF42DD">
        <w:rPr>
          <w:rFonts w:eastAsia="Times New Roman"/>
        </w:rPr>
        <w:t xml:space="preserve"> </w:t>
      </w:r>
      <w:r w:rsidRPr="00FF42DD">
        <w:rPr>
          <w:rFonts w:eastAsia="Times New Roman"/>
          <w:bCs/>
          <w:i/>
        </w:rPr>
        <w:t xml:space="preserve">not process </w:t>
      </w:r>
      <w:r w:rsidRPr="00FF42DD">
        <w:rPr>
          <w:rFonts w:eastAsia="Times New Roman"/>
          <w:i/>
          <w:iCs/>
          <w:color w:val="000000"/>
        </w:rPr>
        <w:t xml:space="preserve">Customer Data </w:t>
      </w:r>
      <w:r w:rsidRPr="00FF42DD">
        <w:rPr>
          <w:rFonts w:eastAsia="Times New Roman"/>
          <w:i/>
          <w:color w:val="000000"/>
        </w:rPr>
        <w:t>(including Personal Data therein), including, for the avoidance of doubt any Personal Data that are provided to Microsoft by, or on behalf of Customer or any of the Customer Users or other data subjects through use of an Online Service, together with Personal Data collected or generated by Microsoft in connection with the use by the Customer or any of the Customer Users of an Online Service</w:t>
      </w:r>
      <w:r w:rsidRPr="00FF42DD">
        <w:rPr>
          <w:rFonts w:eastAsia="Times New Roman"/>
          <w:bCs/>
          <w:i/>
          <w:color w:val="000000"/>
        </w:rPr>
        <w:t xml:space="preserve"> </w:t>
      </w:r>
      <w:r w:rsidRPr="00FF42DD">
        <w:rPr>
          <w:rFonts w:eastAsia="Times New Roman"/>
          <w:bCs/>
          <w:i/>
        </w:rPr>
        <w:t>for the purpose of:</w:t>
      </w:r>
    </w:p>
    <w:p w14:paraId="13B295F0" w14:textId="77777777" w:rsidR="005F5CA8" w:rsidRPr="00FF42DD" w:rsidRDefault="005F5CA8" w:rsidP="00FF42DD">
      <w:pPr>
        <w:tabs>
          <w:tab w:val="left" w:pos="1440"/>
        </w:tabs>
        <w:ind w:left="720"/>
        <w:rPr>
          <w:rFonts w:eastAsia="Times New Roman"/>
          <w:i/>
          <w:iCs/>
          <w:color w:val="000000"/>
        </w:rPr>
      </w:pPr>
    </w:p>
    <w:p w14:paraId="41BCDE47" w14:textId="77777777" w:rsidR="00FF42DD" w:rsidRPr="00FF42DD" w:rsidRDefault="00FF42DD" w:rsidP="00FF42DD">
      <w:pPr>
        <w:numPr>
          <w:ilvl w:val="0"/>
          <w:numId w:val="13"/>
        </w:numPr>
        <w:tabs>
          <w:tab w:val="left" w:pos="1440"/>
        </w:tabs>
        <w:ind w:left="1080"/>
        <w:rPr>
          <w:rFonts w:eastAsia="Times New Roman"/>
          <w:b/>
          <w:color w:val="000000"/>
        </w:rPr>
      </w:pPr>
      <w:r w:rsidRPr="00FF42DD">
        <w:rPr>
          <w:rFonts w:eastAsia="Times New Roman"/>
          <w:bCs/>
          <w:i/>
        </w:rPr>
        <w:t xml:space="preserve"> profiling (including but not limited to creating psychometric, psychographic, or other user profiles); or</w:t>
      </w:r>
    </w:p>
    <w:p w14:paraId="05A82FB3" w14:textId="77777777" w:rsidR="00FF42DD" w:rsidRPr="00FF42DD" w:rsidRDefault="00FF42DD" w:rsidP="00FF42DD">
      <w:pPr>
        <w:numPr>
          <w:ilvl w:val="0"/>
          <w:numId w:val="13"/>
        </w:numPr>
        <w:tabs>
          <w:tab w:val="left" w:pos="1440"/>
        </w:tabs>
        <w:ind w:left="1080"/>
        <w:rPr>
          <w:rFonts w:eastAsia="Times New Roman"/>
          <w:b/>
          <w:color w:val="000000"/>
        </w:rPr>
      </w:pPr>
      <w:r w:rsidRPr="00FF42DD">
        <w:rPr>
          <w:rFonts w:eastAsia="Times New Roman"/>
          <w:bCs/>
          <w:i/>
        </w:rPr>
        <w:t xml:space="preserve">advertising (including targeted on-screen recommendations for products or services offered by Microsoft but not subscribed to or not used by Customer) or similar commercial purpose. </w:t>
      </w:r>
    </w:p>
    <w:p w14:paraId="559304ED" w14:textId="77777777" w:rsidR="005F5CA8" w:rsidRDefault="005F5CA8" w:rsidP="00FF42DD">
      <w:pPr>
        <w:tabs>
          <w:tab w:val="left" w:pos="1440"/>
        </w:tabs>
        <w:ind w:left="720"/>
        <w:rPr>
          <w:rFonts w:eastAsia="Times New Roman"/>
          <w:bCs/>
          <w:i/>
        </w:rPr>
      </w:pPr>
    </w:p>
    <w:p w14:paraId="203A9AB4" w14:textId="1EF91B24" w:rsidR="00FF42DD" w:rsidRPr="00FF42DD" w:rsidRDefault="00FF42DD" w:rsidP="00FF42DD">
      <w:pPr>
        <w:tabs>
          <w:tab w:val="left" w:pos="1440"/>
        </w:tabs>
        <w:ind w:left="720"/>
        <w:rPr>
          <w:rFonts w:eastAsia="Times New Roman"/>
          <w:bCs/>
          <w:i/>
        </w:rPr>
      </w:pPr>
      <w:r w:rsidRPr="00FF42DD">
        <w:rPr>
          <w:rFonts w:eastAsia="Times New Roman"/>
          <w:bCs/>
          <w:i/>
        </w:rPr>
        <w:t xml:space="preserve">For the avoidance of doubt, any data disclosed, </w:t>
      </w:r>
      <w:proofErr w:type="spellStart"/>
      <w:r w:rsidRPr="00FF42DD">
        <w:rPr>
          <w:rFonts w:eastAsia="Times New Roman"/>
          <w:bCs/>
          <w:i/>
        </w:rPr>
        <w:t>pseudonymised</w:t>
      </w:r>
      <w:proofErr w:type="spellEnd"/>
      <w:r w:rsidRPr="00FF42DD">
        <w:rPr>
          <w:rFonts w:eastAsia="Times New Roman"/>
          <w:bCs/>
          <w:i/>
        </w:rPr>
        <w:t xml:space="preserve"> or de-identified but not anonymized as part of Microsoft’s legitimate business operations, or Personal Data derived from Personal Data as part of Microsoft’s legitimate business operations, may not be used or further used for any other purpose.</w:t>
      </w:r>
    </w:p>
    <w:p w14:paraId="034DB978" w14:textId="77777777" w:rsidR="00FF42DD" w:rsidRPr="00FF42DD" w:rsidRDefault="00FF42DD" w:rsidP="00FF42DD">
      <w:pPr>
        <w:tabs>
          <w:tab w:val="left" w:pos="1440"/>
        </w:tabs>
        <w:ind w:left="360"/>
        <w:rPr>
          <w:rFonts w:eastAsia="Times New Roman"/>
          <w:bCs/>
          <w:i/>
        </w:rPr>
      </w:pPr>
    </w:p>
    <w:p w14:paraId="57D0EE69" w14:textId="77777777" w:rsidR="00FF42DD" w:rsidRPr="00FF42DD" w:rsidRDefault="00FF42DD" w:rsidP="00FF42DD">
      <w:pPr>
        <w:ind w:left="720"/>
        <w:rPr>
          <w:rFonts w:eastAsia="Calibri"/>
          <w:i/>
          <w:lang w:val="en-GB"/>
        </w:rPr>
      </w:pPr>
      <w:r w:rsidRPr="00FF42DD">
        <w:rPr>
          <w:rFonts w:eastAsia="Calibri"/>
          <w:i/>
          <w:lang w:val="en-GB"/>
        </w:rPr>
        <w:t xml:space="preserve">Microsoft shall ensure that when it anonymizes Personal Data it shall: </w:t>
      </w:r>
    </w:p>
    <w:p w14:paraId="0557065F" w14:textId="77777777" w:rsidR="00FF42DD" w:rsidRPr="00FF42DD" w:rsidRDefault="00FF42DD" w:rsidP="00FF42DD">
      <w:pPr>
        <w:ind w:left="720"/>
        <w:rPr>
          <w:rFonts w:eastAsia="Calibri"/>
          <w:i/>
          <w:lang w:val="en-GB"/>
        </w:rPr>
      </w:pPr>
    </w:p>
    <w:p w14:paraId="769C14EB" w14:textId="77777777" w:rsidR="00FF42DD" w:rsidRPr="00FF42DD" w:rsidRDefault="00FF42DD" w:rsidP="00FF42DD">
      <w:pPr>
        <w:numPr>
          <w:ilvl w:val="0"/>
          <w:numId w:val="23"/>
        </w:numPr>
        <w:spacing w:line="276" w:lineRule="auto"/>
        <w:ind w:left="1080"/>
        <w:contextualSpacing/>
        <w:rPr>
          <w:rFonts w:eastAsia="Calibri"/>
          <w:i/>
          <w:lang w:eastAsia="ja-JP"/>
        </w:rPr>
      </w:pPr>
      <w:r w:rsidRPr="00FF42DD">
        <w:rPr>
          <w:rFonts w:eastAsia="Calibri"/>
          <w:i/>
          <w:lang w:eastAsia="ja-JP"/>
        </w:rPr>
        <w:t xml:space="preserve">comply with applicable data protection laws and regulatory guidance on </w:t>
      </w:r>
      <w:proofErr w:type="spellStart"/>
      <w:r w:rsidRPr="00FF42DD">
        <w:rPr>
          <w:rFonts w:eastAsia="Calibri"/>
          <w:i/>
          <w:lang w:eastAsia="ja-JP"/>
        </w:rPr>
        <w:t>anonymisation</w:t>
      </w:r>
      <w:proofErr w:type="spellEnd"/>
      <w:r w:rsidRPr="00FF42DD">
        <w:rPr>
          <w:rFonts w:eastAsia="Calibri"/>
          <w:i/>
          <w:lang w:eastAsia="ja-JP"/>
        </w:rPr>
        <w:t xml:space="preserve">, in particular with WP29 Opinion 05/2014 on </w:t>
      </w:r>
      <w:proofErr w:type="spellStart"/>
      <w:r w:rsidRPr="00FF42DD">
        <w:rPr>
          <w:rFonts w:eastAsia="Calibri"/>
          <w:i/>
          <w:lang w:eastAsia="ja-JP"/>
        </w:rPr>
        <w:t>Anonymisation</w:t>
      </w:r>
      <w:proofErr w:type="spellEnd"/>
      <w:r w:rsidRPr="00FF42DD">
        <w:rPr>
          <w:rFonts w:eastAsia="Calibri"/>
          <w:i/>
          <w:lang w:eastAsia="ja-JP"/>
        </w:rPr>
        <w:t xml:space="preserve"> techniques (WP216); and</w:t>
      </w:r>
    </w:p>
    <w:p w14:paraId="5CDB743B" w14:textId="77777777" w:rsidR="00FF42DD" w:rsidRPr="00FF42DD" w:rsidRDefault="00FF42DD" w:rsidP="00FF42DD">
      <w:pPr>
        <w:spacing w:line="276" w:lineRule="auto"/>
        <w:ind w:left="1800"/>
        <w:contextualSpacing/>
        <w:rPr>
          <w:rFonts w:eastAsia="Calibri"/>
          <w:i/>
          <w:lang w:eastAsia="ja-JP"/>
        </w:rPr>
      </w:pPr>
    </w:p>
    <w:p w14:paraId="6A06D4D2" w14:textId="77777777" w:rsidR="00FF42DD" w:rsidRPr="00FF42DD" w:rsidRDefault="00FF42DD" w:rsidP="00FF42DD">
      <w:pPr>
        <w:numPr>
          <w:ilvl w:val="0"/>
          <w:numId w:val="23"/>
        </w:numPr>
        <w:spacing w:line="276" w:lineRule="auto"/>
        <w:ind w:left="1080"/>
        <w:contextualSpacing/>
        <w:rPr>
          <w:rFonts w:eastAsia="Calibri"/>
          <w:i/>
          <w:lang w:eastAsia="ja-JP"/>
        </w:rPr>
      </w:pPr>
      <w:r w:rsidRPr="00FF42DD">
        <w:rPr>
          <w:rFonts w:eastAsia="Calibri"/>
          <w:i/>
          <w:lang w:eastAsia="ja-JP"/>
        </w:rPr>
        <w:t>ensure that any resulting anonymized data no longer allows for the direct or indirect identification or re-identification of a data subject.</w:t>
      </w:r>
    </w:p>
    <w:p w14:paraId="231F70E1" w14:textId="77777777" w:rsidR="00FF42DD" w:rsidRPr="00FF42DD" w:rsidRDefault="00FF42DD" w:rsidP="00FF42DD">
      <w:pPr>
        <w:ind w:left="720"/>
        <w:rPr>
          <w:rFonts w:eastAsia="Calibri"/>
          <w:i/>
          <w:lang w:val="en-GB"/>
        </w:rPr>
      </w:pPr>
    </w:p>
    <w:p w14:paraId="083A337F" w14:textId="77777777" w:rsidR="00FF42DD" w:rsidRPr="00FF42DD" w:rsidRDefault="00FF42DD" w:rsidP="00FF42DD">
      <w:pPr>
        <w:ind w:left="720"/>
        <w:rPr>
          <w:rFonts w:eastAsia="Calibri"/>
          <w:i/>
          <w:lang w:val="en-GB"/>
        </w:rPr>
      </w:pPr>
      <w:r w:rsidRPr="00FF42DD">
        <w:rPr>
          <w:rFonts w:eastAsia="Calibri"/>
          <w:i/>
          <w:lang w:val="en-GB"/>
        </w:rPr>
        <w:t xml:space="preserve">When processing resulting anonymized data Microsoft: </w:t>
      </w:r>
    </w:p>
    <w:p w14:paraId="3BD634C0" w14:textId="77777777" w:rsidR="00FF42DD" w:rsidRPr="00FF42DD" w:rsidRDefault="00FF42DD" w:rsidP="00FF42DD">
      <w:pPr>
        <w:ind w:left="1260"/>
        <w:contextualSpacing/>
        <w:rPr>
          <w:rFonts w:eastAsia="Calibri"/>
          <w:i/>
          <w:lang w:eastAsia="ja-JP"/>
        </w:rPr>
      </w:pPr>
    </w:p>
    <w:p w14:paraId="23B28AA2" w14:textId="77777777" w:rsidR="00FF42DD" w:rsidRPr="00FF42DD" w:rsidRDefault="00FF42DD" w:rsidP="00FF42DD">
      <w:pPr>
        <w:numPr>
          <w:ilvl w:val="0"/>
          <w:numId w:val="24"/>
        </w:numPr>
        <w:spacing w:line="276" w:lineRule="auto"/>
        <w:ind w:left="1080"/>
        <w:contextualSpacing/>
        <w:rPr>
          <w:rFonts w:eastAsia="Calibri"/>
          <w:i/>
          <w:lang w:eastAsia="ja-JP"/>
        </w:rPr>
      </w:pPr>
      <w:r w:rsidRPr="00FF42DD">
        <w:rPr>
          <w:rFonts w:eastAsia="Calibri"/>
          <w:i/>
          <w:lang w:eastAsia="ja-JP"/>
        </w:rPr>
        <w:t xml:space="preserve">is prohibited from re-identifying any data </w:t>
      </w:r>
      <w:proofErr w:type="gramStart"/>
      <w:r w:rsidRPr="00FF42DD">
        <w:rPr>
          <w:rFonts w:eastAsia="Calibri"/>
          <w:i/>
          <w:lang w:eastAsia="ja-JP"/>
        </w:rPr>
        <w:t>subjects;</w:t>
      </w:r>
      <w:proofErr w:type="gramEnd"/>
      <w:r w:rsidRPr="00FF42DD">
        <w:rPr>
          <w:rFonts w:eastAsia="Calibri"/>
          <w:i/>
          <w:lang w:eastAsia="ja-JP"/>
        </w:rPr>
        <w:t xml:space="preserve"> </w:t>
      </w:r>
    </w:p>
    <w:p w14:paraId="137D3D60" w14:textId="77777777" w:rsidR="00FF42DD" w:rsidRPr="00FF42DD" w:rsidRDefault="00FF42DD" w:rsidP="00FF42DD">
      <w:pPr>
        <w:spacing w:line="276" w:lineRule="auto"/>
        <w:ind w:left="1800"/>
        <w:contextualSpacing/>
        <w:rPr>
          <w:rFonts w:eastAsia="Calibri"/>
          <w:i/>
          <w:lang w:eastAsia="ja-JP"/>
        </w:rPr>
      </w:pPr>
    </w:p>
    <w:p w14:paraId="46A83B28" w14:textId="77777777" w:rsidR="00FF42DD" w:rsidRPr="00FF42DD" w:rsidRDefault="00FF42DD" w:rsidP="00FF42DD">
      <w:pPr>
        <w:numPr>
          <w:ilvl w:val="0"/>
          <w:numId w:val="24"/>
        </w:numPr>
        <w:spacing w:line="276" w:lineRule="auto"/>
        <w:ind w:left="1080"/>
        <w:contextualSpacing/>
        <w:rPr>
          <w:rFonts w:eastAsia="Calibri"/>
          <w:i/>
          <w:lang w:eastAsia="ja-JP"/>
        </w:rPr>
      </w:pPr>
      <w:r w:rsidRPr="00FF42DD">
        <w:rPr>
          <w:rFonts w:eastAsia="Calibri"/>
          <w:i/>
          <w:lang w:eastAsia="ja-JP"/>
        </w:rPr>
        <w:t xml:space="preserve">is prohibited from using the resulting anonymized data to take any measure or decision with regard to specific data subjects; and </w:t>
      </w:r>
    </w:p>
    <w:p w14:paraId="3EF2389C" w14:textId="77777777" w:rsidR="00FF42DD" w:rsidRPr="00FF42DD" w:rsidRDefault="00FF42DD" w:rsidP="00FF42DD">
      <w:pPr>
        <w:spacing w:line="276" w:lineRule="auto"/>
        <w:ind w:left="1800"/>
        <w:contextualSpacing/>
        <w:rPr>
          <w:rFonts w:eastAsia="Calibri"/>
          <w:i/>
          <w:lang w:eastAsia="ja-JP"/>
        </w:rPr>
      </w:pPr>
    </w:p>
    <w:p w14:paraId="6D7292A9" w14:textId="77777777" w:rsidR="00FF42DD" w:rsidRPr="00FF42DD" w:rsidRDefault="00FF42DD" w:rsidP="00FF42DD">
      <w:pPr>
        <w:numPr>
          <w:ilvl w:val="0"/>
          <w:numId w:val="24"/>
        </w:numPr>
        <w:spacing w:line="276" w:lineRule="auto"/>
        <w:ind w:left="1080"/>
        <w:contextualSpacing/>
        <w:rPr>
          <w:rFonts w:eastAsia="Calibri"/>
          <w:i/>
          <w:lang w:eastAsia="ja-JP"/>
        </w:rPr>
      </w:pPr>
      <w:r w:rsidRPr="00FF42DD">
        <w:rPr>
          <w:rFonts w:eastAsia="Calibri"/>
          <w:i/>
          <w:lang w:eastAsia="ja-JP"/>
        </w:rPr>
        <w:lastRenderedPageBreak/>
        <w:t xml:space="preserve">shall notify Customer without undue delay in case it is detected that data subjects can be or have been re-identified. </w:t>
      </w:r>
    </w:p>
    <w:p w14:paraId="5F713D00" w14:textId="77777777" w:rsidR="00FF42DD" w:rsidRPr="00FF42DD" w:rsidRDefault="00FF42DD" w:rsidP="00FF42DD">
      <w:pPr>
        <w:ind w:left="720"/>
        <w:rPr>
          <w:rFonts w:eastAsia="Calibri"/>
          <w:i/>
          <w:lang w:val="en-GB"/>
        </w:rPr>
      </w:pPr>
    </w:p>
    <w:p w14:paraId="163E2083" w14:textId="77777777" w:rsidR="00FF42DD" w:rsidRPr="00FF42DD" w:rsidRDefault="00FF42DD" w:rsidP="00FF42DD">
      <w:pPr>
        <w:ind w:left="720"/>
        <w:rPr>
          <w:rFonts w:eastAsia="Calibri"/>
          <w:i/>
          <w:color w:val="000000"/>
          <w:lang w:val="en-GB"/>
        </w:rPr>
      </w:pPr>
      <w:r w:rsidRPr="00FF42DD">
        <w:rPr>
          <w:rFonts w:eastAsia="Calibri"/>
          <w:i/>
          <w:lang w:val="en-GB"/>
        </w:rPr>
        <w:t>Microsoft shall perform an assessment of the risks regarding the re-identification of data subjects.</w:t>
      </w:r>
      <w:r w:rsidRPr="00FF42DD">
        <w:rPr>
          <w:rFonts w:eastAsia="Calibri"/>
        </w:rPr>
        <w:t xml:space="preserve"> </w:t>
      </w:r>
      <w:r w:rsidRPr="00FF42DD">
        <w:rPr>
          <w:rFonts w:eastAsia="Calibri"/>
          <w:i/>
          <w:lang w:val="en-GB"/>
        </w:rPr>
        <w:t>A single assessment may address a set of similar processing operations that present similar risks.</w:t>
      </w:r>
      <w:r w:rsidRPr="00FF42DD">
        <w:rPr>
          <w:rFonts w:eastAsia="Calibri"/>
          <w:i/>
          <w:color w:val="000000"/>
          <w:lang w:val="en-GB"/>
        </w:rPr>
        <w:br/>
      </w:r>
    </w:p>
    <w:p w14:paraId="68721090" w14:textId="77777777" w:rsidR="00FF42DD" w:rsidRPr="00FF42DD" w:rsidRDefault="00FF42DD" w:rsidP="00FF42DD">
      <w:pPr>
        <w:ind w:left="720"/>
        <w:rPr>
          <w:rFonts w:eastAsia="Calibri"/>
          <w:i/>
          <w:lang w:val="en-GB"/>
        </w:rPr>
      </w:pPr>
      <w:r w:rsidRPr="00FF42DD">
        <w:rPr>
          <w:rFonts w:eastAsia="Times New Roman"/>
          <w:i/>
          <w:color w:val="000000"/>
        </w:rPr>
        <w:t>To the extent that Microsoft collects or generates data that is neither</w:t>
      </w:r>
      <w:r w:rsidRPr="00FF42DD">
        <w:rPr>
          <w:rFonts w:eastAsia="Times New Roman"/>
          <w:color w:val="000000"/>
        </w:rPr>
        <w:t xml:space="preserve"> </w:t>
      </w:r>
      <w:r w:rsidRPr="00FF42DD">
        <w:rPr>
          <w:rFonts w:eastAsia="Times New Roman"/>
          <w:i/>
          <w:color w:val="000000"/>
        </w:rPr>
        <w:t>Customer Data (including Personal Data therein) nor Personal Data but that remains identifiable to Customer, Microsoft’s use of such data remains subject to the “Disclosure of Customer Data” provision in the Data Protection Terms of the OST and the confidentiality obligations set forth in the Agreement.</w:t>
      </w:r>
    </w:p>
    <w:p w14:paraId="371EB223" w14:textId="77777777" w:rsidR="00D91FDB" w:rsidRDefault="00D91FDB" w:rsidP="00FF42DD">
      <w:pPr>
        <w:tabs>
          <w:tab w:val="left" w:pos="1440"/>
        </w:tabs>
        <w:ind w:left="720"/>
        <w:rPr>
          <w:rFonts w:eastAsia="Times New Roman"/>
          <w:i/>
          <w:color w:val="000000"/>
        </w:rPr>
      </w:pPr>
    </w:p>
    <w:p w14:paraId="7AF24F62" w14:textId="4E930843" w:rsidR="00FF42DD" w:rsidRPr="00FF42DD" w:rsidRDefault="00FF42DD" w:rsidP="00FF42DD">
      <w:pPr>
        <w:tabs>
          <w:tab w:val="left" w:pos="1440"/>
        </w:tabs>
        <w:ind w:left="720"/>
        <w:rPr>
          <w:rFonts w:eastAsia="Times New Roman"/>
          <w:i/>
          <w:color w:val="000000"/>
        </w:rPr>
      </w:pPr>
      <w:r w:rsidRPr="00FF42DD">
        <w:rPr>
          <w:rFonts w:eastAsia="Times New Roman"/>
          <w:i/>
          <w:color w:val="000000"/>
        </w:rPr>
        <w:t xml:space="preserve">For the purposes of this </w:t>
      </w:r>
      <w:r w:rsidR="00182CA9">
        <w:rPr>
          <w:rFonts w:eastAsia="Times New Roman"/>
          <w:i/>
          <w:color w:val="000000"/>
        </w:rPr>
        <w:t>S</w:t>
      </w:r>
      <w:r w:rsidRPr="00FF42DD">
        <w:rPr>
          <w:rFonts w:eastAsia="Times New Roman"/>
          <w:i/>
          <w:color w:val="000000"/>
        </w:rPr>
        <w:t xml:space="preserve">ection and the avoidance of doubt to “process” data includes: to disclose, </w:t>
      </w:r>
      <w:proofErr w:type="spellStart"/>
      <w:r w:rsidRPr="00FF42DD">
        <w:rPr>
          <w:rFonts w:eastAsia="Times New Roman"/>
          <w:i/>
          <w:color w:val="000000"/>
        </w:rPr>
        <w:t>pseudonymise</w:t>
      </w:r>
      <w:proofErr w:type="spellEnd"/>
      <w:r w:rsidRPr="00FF42DD">
        <w:rPr>
          <w:rFonts w:eastAsia="Times New Roman"/>
          <w:i/>
          <w:color w:val="000000"/>
        </w:rPr>
        <w:t xml:space="preserve">, de-identify, or </w:t>
      </w:r>
      <w:proofErr w:type="spellStart"/>
      <w:r w:rsidRPr="00FF42DD">
        <w:rPr>
          <w:rFonts w:eastAsia="Times New Roman"/>
          <w:i/>
          <w:color w:val="000000"/>
        </w:rPr>
        <w:t>anonymise</w:t>
      </w:r>
      <w:proofErr w:type="spellEnd"/>
      <w:r w:rsidRPr="00FF42DD">
        <w:rPr>
          <w:rFonts w:eastAsia="Times New Roman"/>
          <w:i/>
          <w:color w:val="000000"/>
        </w:rPr>
        <w:t xml:space="preserve"> </w:t>
      </w:r>
      <w:r w:rsidRPr="00FF42DD">
        <w:rPr>
          <w:rFonts w:eastAsia="Times New Roman"/>
          <w:i/>
          <w:iCs/>
          <w:color w:val="000000"/>
        </w:rPr>
        <w:t>such data</w:t>
      </w:r>
      <w:r w:rsidRPr="00FF42DD">
        <w:rPr>
          <w:rFonts w:eastAsia="Times New Roman"/>
          <w:i/>
          <w:color w:val="000000"/>
        </w:rPr>
        <w:t>, or to process or further process such data in any other manner, to combine such data with other data, or to derive any data or information from such data.</w:t>
      </w:r>
    </w:p>
    <w:p w14:paraId="3CDC5218" w14:textId="3C744523" w:rsidR="00FF42DD" w:rsidRPr="00FF42DD" w:rsidRDefault="00FF42DD" w:rsidP="00FF42DD">
      <w:pPr>
        <w:tabs>
          <w:tab w:val="left" w:pos="1440"/>
        </w:tabs>
        <w:rPr>
          <w:rFonts w:eastAsia="Times New Roman"/>
          <w:i/>
          <w:color w:val="000000"/>
        </w:rPr>
      </w:pPr>
    </w:p>
    <w:p w14:paraId="538D10FA" w14:textId="77777777" w:rsidR="00FF42DD" w:rsidRPr="00FF42DD" w:rsidRDefault="00FF42DD" w:rsidP="00FF42DD">
      <w:pPr>
        <w:tabs>
          <w:tab w:val="left" w:pos="1440"/>
        </w:tabs>
        <w:rPr>
          <w:rFonts w:eastAsia="Times New Roman"/>
          <w:i/>
          <w:color w:val="000000"/>
        </w:rPr>
      </w:pPr>
    </w:p>
    <w:p w14:paraId="6B464758" w14:textId="77777777" w:rsidR="00FF42DD" w:rsidRPr="00FF42DD" w:rsidRDefault="00FF42DD" w:rsidP="00FF42DD">
      <w:pPr>
        <w:numPr>
          <w:ilvl w:val="0"/>
          <w:numId w:val="5"/>
        </w:numPr>
        <w:contextualSpacing/>
        <w:rPr>
          <w:rFonts w:eastAsia="Times New Roman"/>
          <w:b/>
          <w:bCs/>
          <w:color w:val="000000"/>
        </w:rPr>
      </w:pPr>
      <w:r w:rsidRPr="00FF42DD">
        <w:rPr>
          <w:rFonts w:eastAsia="Times New Roman"/>
          <w:b/>
          <w:bCs/>
          <w:color w:val="000000"/>
        </w:rPr>
        <w:t>Documented instructions</w:t>
      </w:r>
    </w:p>
    <w:p w14:paraId="6BFC3C8E" w14:textId="77777777" w:rsidR="00FF42DD" w:rsidRPr="00FF42DD" w:rsidRDefault="00FF42DD" w:rsidP="00FF42DD">
      <w:pPr>
        <w:rPr>
          <w:bCs/>
        </w:rPr>
      </w:pPr>
      <w:r w:rsidRPr="00FF42DD">
        <w:rPr>
          <w:bCs/>
        </w:rPr>
        <w:t>The following replaces the sentence “Microsoft will process Personal Data only on documented instructions from Customer” in the subparagraph “Processor and Controller Roles and Responsibility”) of the paragraph “Processing of Personal Data; GDPR” of the section of the OST entitled “Data Protection Terms”:</w:t>
      </w:r>
    </w:p>
    <w:p w14:paraId="46ABFF56" w14:textId="77777777" w:rsidR="00FF42DD" w:rsidRPr="00FF42DD" w:rsidRDefault="00FF42DD" w:rsidP="00FF42DD">
      <w:pPr>
        <w:rPr>
          <w:b/>
          <w:bCs/>
        </w:rPr>
      </w:pPr>
    </w:p>
    <w:p w14:paraId="4F6F5870" w14:textId="77777777" w:rsidR="00FF42DD" w:rsidRPr="00FF42DD" w:rsidRDefault="00FF42DD" w:rsidP="00FF42DD">
      <w:pPr>
        <w:ind w:left="720"/>
        <w:rPr>
          <w:bCs/>
        </w:rPr>
      </w:pPr>
      <w:r w:rsidRPr="00FF42DD">
        <w:rPr>
          <w:bCs/>
        </w:rPr>
        <w:t>“</w:t>
      </w:r>
      <w:r w:rsidRPr="00FF42DD">
        <w:rPr>
          <w:bCs/>
          <w:i/>
        </w:rPr>
        <w:t>Unless Microsoft is a controller, Microsoft will process Customer Data and Personal Data only on documented instructions from Customer</w:t>
      </w:r>
      <w:r w:rsidRPr="00FF42DD">
        <w:rPr>
          <w:bCs/>
        </w:rPr>
        <w:t>.”</w:t>
      </w:r>
    </w:p>
    <w:p w14:paraId="7DA0A47D" w14:textId="6EA938DD" w:rsidR="00FF42DD" w:rsidRPr="00FF42DD" w:rsidRDefault="00FF42DD" w:rsidP="00FF42DD">
      <w:pPr>
        <w:rPr>
          <w:rFonts w:eastAsia="Times New Roman"/>
          <w:color w:val="000000"/>
        </w:rPr>
      </w:pPr>
    </w:p>
    <w:p w14:paraId="6CF76C98" w14:textId="77777777" w:rsidR="00FF42DD" w:rsidRPr="00FF42DD" w:rsidRDefault="00FF42DD" w:rsidP="00FF42DD">
      <w:pPr>
        <w:rPr>
          <w:rFonts w:eastAsia="Times New Roman"/>
          <w:color w:val="000000"/>
        </w:rPr>
      </w:pPr>
    </w:p>
    <w:p w14:paraId="43518F67" w14:textId="19E06F17" w:rsidR="00FF42DD" w:rsidRPr="00FF42DD" w:rsidRDefault="00FF42DD" w:rsidP="00FF42DD">
      <w:pPr>
        <w:numPr>
          <w:ilvl w:val="0"/>
          <w:numId w:val="5"/>
        </w:numPr>
        <w:contextualSpacing/>
        <w:rPr>
          <w:rFonts w:eastAsia="Times New Roman"/>
          <w:color w:val="000000"/>
        </w:rPr>
      </w:pPr>
      <w:r w:rsidRPr="00FF42DD">
        <w:rPr>
          <w:rFonts w:eastAsia="Times New Roman"/>
          <w:b/>
          <w:color w:val="000000"/>
        </w:rPr>
        <w:t>Applicable Online Services Terms and Updates</w:t>
      </w:r>
    </w:p>
    <w:p w14:paraId="2AF74314" w14:textId="77777777" w:rsidR="00FF42DD" w:rsidRPr="00FF42DD" w:rsidRDefault="00FF42DD" w:rsidP="00FF42DD">
      <w:pPr>
        <w:contextualSpacing/>
        <w:rPr>
          <w:rFonts w:eastAsia="Times New Roman"/>
          <w:color w:val="000000"/>
        </w:rPr>
      </w:pPr>
      <w:r w:rsidRPr="00FF42DD">
        <w:rPr>
          <w:rFonts w:eastAsia="Times New Roman"/>
          <w:color w:val="000000"/>
        </w:rPr>
        <w:t>The paragraph entitled “Applicable Online Services Terms and Updates” in the section “Introduction” of the OST is replaced in its entirety with the following:</w:t>
      </w:r>
    </w:p>
    <w:p w14:paraId="6AD515E1" w14:textId="77777777" w:rsidR="00FF42DD" w:rsidRPr="00FF42DD" w:rsidRDefault="00FF42DD" w:rsidP="00FF42DD">
      <w:pPr>
        <w:ind w:firstLine="720"/>
        <w:contextualSpacing/>
        <w:rPr>
          <w:rFonts w:eastAsia="Times New Roman"/>
          <w:color w:val="000000"/>
        </w:rPr>
      </w:pPr>
    </w:p>
    <w:p w14:paraId="0BB53ABF" w14:textId="77777777" w:rsidR="00FF42DD" w:rsidRPr="00FF42DD" w:rsidRDefault="00FF42DD" w:rsidP="00FF42DD">
      <w:pPr>
        <w:ind w:left="720"/>
        <w:contextualSpacing/>
        <w:rPr>
          <w:rFonts w:eastAsia="Times New Roman"/>
          <w:b/>
          <w:i/>
          <w:color w:val="000000"/>
        </w:rPr>
      </w:pPr>
      <w:r w:rsidRPr="00FF42DD">
        <w:rPr>
          <w:rFonts w:eastAsia="Times New Roman"/>
          <w:b/>
          <w:color w:val="000000"/>
        </w:rPr>
        <w:t>“</w:t>
      </w:r>
      <w:r w:rsidRPr="00FF42DD">
        <w:rPr>
          <w:rFonts w:eastAsia="Times New Roman"/>
          <w:b/>
          <w:i/>
          <w:color w:val="000000"/>
        </w:rPr>
        <w:t>Applicable Online Services Terms and Updates</w:t>
      </w:r>
    </w:p>
    <w:p w14:paraId="429B7B57" w14:textId="77777777" w:rsidR="00FF42DD" w:rsidRPr="00FF42DD" w:rsidRDefault="00FF42DD" w:rsidP="00FF42DD">
      <w:pPr>
        <w:ind w:left="720"/>
        <w:contextualSpacing/>
        <w:rPr>
          <w:rFonts w:eastAsia="Times New Roman"/>
          <w:i/>
        </w:rPr>
      </w:pPr>
      <w:r w:rsidRPr="00FF42DD">
        <w:rPr>
          <w:rFonts w:eastAsia="Times New Roman"/>
          <w:i/>
          <w:color w:val="000000"/>
        </w:rPr>
        <w:t xml:space="preserve">When Customer renews or purchases a new subscription to an Online Service, the then-current Online Services Terms will apply and will not change during Customer’s subscription for that Online Service. When Microsoft introduces features, supplements or related software that are new (i.e., that were not previously included with the subscription), Microsoft may provide terms or make updates to the Online Services Terms that apply to Customer’s use of those new features, supplements or related software. </w:t>
      </w:r>
      <w:r w:rsidRPr="00FF42DD">
        <w:rPr>
          <w:rFonts w:eastAsia="Times New Roman"/>
          <w:i/>
        </w:rPr>
        <w:t>The provisions of these Online Services Terms supersede any conflicting provisions of the Microsoft Privacy Statement that otherwise may apply to processing of Customer Data, Personal Data, or Support Data as defined herein.”</w:t>
      </w:r>
    </w:p>
    <w:p w14:paraId="61D79D28" w14:textId="52127FA6" w:rsidR="00FF42DD" w:rsidRPr="00FF42DD" w:rsidRDefault="00FF42DD" w:rsidP="00FF42DD">
      <w:pPr>
        <w:rPr>
          <w:rFonts w:eastAsia="Times New Roman"/>
          <w:color w:val="000000"/>
        </w:rPr>
      </w:pPr>
    </w:p>
    <w:p w14:paraId="2AB7E949" w14:textId="77777777" w:rsidR="00FF42DD" w:rsidRPr="00FF42DD" w:rsidRDefault="00FF42DD" w:rsidP="00FF42DD">
      <w:pPr>
        <w:rPr>
          <w:rFonts w:eastAsia="Times New Roman"/>
          <w:color w:val="000000"/>
        </w:rPr>
      </w:pPr>
    </w:p>
    <w:p w14:paraId="27B4FE98" w14:textId="77777777" w:rsidR="00FF42DD" w:rsidRPr="00FF42DD" w:rsidRDefault="00FF42DD" w:rsidP="00FF42DD">
      <w:pPr>
        <w:numPr>
          <w:ilvl w:val="0"/>
          <w:numId w:val="5"/>
        </w:numPr>
        <w:contextualSpacing/>
        <w:rPr>
          <w:rFonts w:eastAsia="Times New Roman"/>
          <w:b/>
          <w:color w:val="000000"/>
        </w:rPr>
      </w:pPr>
      <w:r w:rsidRPr="00FF42DD">
        <w:rPr>
          <w:rFonts w:eastAsia="Times New Roman"/>
          <w:b/>
          <w:color w:val="000000"/>
        </w:rPr>
        <w:t>Customer Responsibilities</w:t>
      </w:r>
    </w:p>
    <w:p w14:paraId="0D62F4D3" w14:textId="77777777" w:rsidR="00FF42DD" w:rsidRPr="00FF42DD" w:rsidRDefault="00FF42DD" w:rsidP="00FF42DD">
      <w:r w:rsidRPr="00FF42DD">
        <w:t>The subparagraph entitled “Customer Responsibilities” in the paragraph “Data Security” in the section “Data Protection Terms” of the OST is replaced in its entirety with the following:</w:t>
      </w:r>
    </w:p>
    <w:p w14:paraId="28570989" w14:textId="77777777" w:rsidR="00FF42DD" w:rsidRPr="00FF42DD" w:rsidRDefault="00FF42DD" w:rsidP="00FF42DD"/>
    <w:p w14:paraId="2E15A02B" w14:textId="77777777" w:rsidR="00FF42DD" w:rsidRPr="00FF42DD" w:rsidRDefault="00FF42DD" w:rsidP="00FF42DD">
      <w:pPr>
        <w:ind w:left="720"/>
        <w:rPr>
          <w:rFonts w:eastAsia="Calibri"/>
          <w:i/>
          <w:iCs/>
        </w:rPr>
      </w:pPr>
      <w:r w:rsidRPr="00FF42DD">
        <w:rPr>
          <w:rFonts w:eastAsia="Calibri"/>
          <w:b/>
          <w:bCs/>
          <w:i/>
          <w:iCs/>
        </w:rPr>
        <w:t>“Customer Responsibilities</w:t>
      </w:r>
    </w:p>
    <w:p w14:paraId="0EAE4B78" w14:textId="77777777" w:rsidR="00FF42DD" w:rsidRPr="00FF42DD" w:rsidRDefault="00FF42DD" w:rsidP="00FF42DD">
      <w:pPr>
        <w:ind w:left="720"/>
        <w:rPr>
          <w:rFonts w:eastAsia="Calibri"/>
          <w:i/>
        </w:rPr>
      </w:pPr>
      <w:r w:rsidRPr="00FF42DD">
        <w:rPr>
          <w:rFonts w:eastAsia="Calibri"/>
          <w:i/>
          <w:iCs/>
        </w:rPr>
        <w:t xml:space="preserve">Customer is solely responsible for making an independent determination as to whether the technical and organizational measures for an Online Service meet Customer’s requirements, including any of its security obligations under the GDPR or other applicable data protection laws and regulations. Microsoft is responsible for implementing, </w:t>
      </w:r>
      <w:proofErr w:type="gramStart"/>
      <w:r w:rsidRPr="00FF42DD">
        <w:rPr>
          <w:rFonts w:eastAsia="Calibri"/>
          <w:i/>
          <w:iCs/>
        </w:rPr>
        <w:t>maintaining</w:t>
      </w:r>
      <w:proofErr w:type="gramEnd"/>
      <w:r w:rsidRPr="00FF42DD">
        <w:rPr>
          <w:rFonts w:eastAsia="Calibri"/>
          <w:i/>
          <w:iCs/>
        </w:rPr>
        <w:t xml:space="preserve"> and following appropriate technical and organizational measures intended to protect Customer Data against accidental, unauthorized or unlawful access, disclosure, alteration, loss, or destruction.</w:t>
      </w:r>
      <w:r w:rsidRPr="00FF42DD">
        <w:rPr>
          <w:rFonts w:eastAsia="Calibri"/>
          <w:i/>
        </w:rPr>
        <w:t xml:space="preserve"> </w:t>
      </w:r>
      <w:r w:rsidRPr="00FF42DD">
        <w:rPr>
          <w:rFonts w:eastAsia="Calibri"/>
          <w:i/>
          <w:iCs/>
        </w:rPr>
        <w:t>Customer is responsible for implementing and maintaining privacy protections and security measures for components that Customer provides or controls (such as devices enrolled with Microsoft Intune or within a Microsoft Azure customer’s virtual machine or application).”</w:t>
      </w:r>
    </w:p>
    <w:p w14:paraId="4F91F6C3" w14:textId="6853363E" w:rsidR="00FF42DD" w:rsidRPr="00FF42DD" w:rsidRDefault="00FF42DD" w:rsidP="00FF42DD">
      <w:pPr>
        <w:jc w:val="both"/>
        <w:rPr>
          <w:rFonts w:eastAsia="Times New Roman"/>
          <w:color w:val="000000"/>
        </w:rPr>
      </w:pPr>
    </w:p>
    <w:p w14:paraId="5B54E68D" w14:textId="77777777" w:rsidR="00FF42DD" w:rsidRPr="00FF42DD" w:rsidRDefault="00FF42DD" w:rsidP="00FF42DD">
      <w:pPr>
        <w:jc w:val="both"/>
        <w:rPr>
          <w:rFonts w:eastAsia="Times New Roman"/>
          <w:color w:val="000000"/>
        </w:rPr>
      </w:pPr>
    </w:p>
    <w:p w14:paraId="2DB46B36" w14:textId="77777777" w:rsidR="00FF42DD" w:rsidRPr="00FF42DD" w:rsidRDefault="00FF42DD" w:rsidP="00FF42DD">
      <w:pPr>
        <w:keepNext/>
        <w:numPr>
          <w:ilvl w:val="0"/>
          <w:numId w:val="5"/>
        </w:numPr>
        <w:jc w:val="both"/>
        <w:rPr>
          <w:rFonts w:eastAsia="Times New Roman"/>
          <w:b/>
          <w:color w:val="000000"/>
        </w:rPr>
      </w:pPr>
      <w:r w:rsidRPr="00FF42DD">
        <w:rPr>
          <w:rFonts w:eastAsia="Times New Roman"/>
          <w:b/>
          <w:color w:val="000000"/>
        </w:rPr>
        <w:t>Installation and Use Rights</w:t>
      </w:r>
    </w:p>
    <w:p w14:paraId="756F4978" w14:textId="77777777" w:rsidR="00FF42DD" w:rsidRPr="00FF42DD" w:rsidRDefault="00FF42DD" w:rsidP="00FF42DD">
      <w:pPr>
        <w:keepNext/>
        <w:jc w:val="both"/>
        <w:rPr>
          <w:rFonts w:eastAsia="Times New Roman"/>
          <w:color w:val="000000"/>
        </w:rPr>
      </w:pPr>
      <w:r w:rsidRPr="00FF42DD">
        <w:rPr>
          <w:rFonts w:eastAsia="Times New Roman"/>
          <w:color w:val="000000"/>
        </w:rPr>
        <w:t>The subparagraph entitled “Installation and Use Rights” as part of the paragraph “Office 365 Applications” in the section “Online Service Specific Terms” of the OST is replaced in its entirety with the following:</w:t>
      </w:r>
    </w:p>
    <w:p w14:paraId="49628032" w14:textId="77777777" w:rsidR="00FF42DD" w:rsidRPr="00FF42DD" w:rsidRDefault="00FF42DD" w:rsidP="00FF42DD">
      <w:pPr>
        <w:ind w:left="360"/>
        <w:jc w:val="both"/>
        <w:rPr>
          <w:rFonts w:eastAsia="Times New Roman"/>
          <w:i/>
          <w:color w:val="000000"/>
        </w:rPr>
      </w:pPr>
    </w:p>
    <w:p w14:paraId="62DCE4E4" w14:textId="77777777" w:rsidR="00FF42DD" w:rsidRPr="00FF42DD" w:rsidRDefault="00FF42DD" w:rsidP="00FF42DD">
      <w:pPr>
        <w:tabs>
          <w:tab w:val="left" w:pos="180"/>
        </w:tabs>
        <w:ind w:left="720"/>
        <w:rPr>
          <w:rFonts w:eastAsia="Calibri"/>
          <w:b/>
          <w:i/>
          <w:color w:val="00188F"/>
        </w:rPr>
      </w:pPr>
      <w:r w:rsidRPr="00FF42DD">
        <w:rPr>
          <w:rFonts w:eastAsia="Calibri"/>
          <w:i/>
        </w:rPr>
        <w:t>“</w:t>
      </w:r>
      <w:r w:rsidRPr="00FF42DD">
        <w:rPr>
          <w:rFonts w:eastAsia="Calibri"/>
          <w:b/>
          <w:i/>
          <w:color w:val="000000"/>
        </w:rPr>
        <w:t>Installation and Use Rights</w:t>
      </w:r>
      <w:r w:rsidRPr="00FF42DD">
        <w:rPr>
          <w:rFonts w:eastAsia="Calibri"/>
          <w:b/>
          <w:color w:val="000000"/>
        </w:rPr>
        <w:t xml:space="preserve"> </w:t>
      </w:r>
    </w:p>
    <w:p w14:paraId="4F45D9CA" w14:textId="77777777" w:rsidR="00FF42DD" w:rsidRPr="00FF42DD" w:rsidRDefault="00FF42DD" w:rsidP="00FF42DD">
      <w:pPr>
        <w:tabs>
          <w:tab w:val="left" w:pos="180"/>
        </w:tabs>
        <w:ind w:left="720"/>
        <w:rPr>
          <w:rFonts w:eastAsia="Calibri"/>
          <w:i/>
        </w:rPr>
      </w:pPr>
      <w:r w:rsidRPr="00FF42DD">
        <w:rPr>
          <w:rFonts w:eastAsia="Calibri"/>
          <w:i/>
        </w:rPr>
        <w:t>Each user to whom Customer assigns a User SL must have a work or school account in order to use the software provided with the subscription. These users:</w:t>
      </w:r>
    </w:p>
    <w:p w14:paraId="45C107DA" w14:textId="77777777" w:rsidR="00FF42DD" w:rsidRPr="00FF42DD" w:rsidRDefault="00FF42DD" w:rsidP="00FF42DD">
      <w:pPr>
        <w:numPr>
          <w:ilvl w:val="0"/>
          <w:numId w:val="19"/>
        </w:numPr>
        <w:tabs>
          <w:tab w:val="left" w:pos="158"/>
        </w:tabs>
        <w:ind w:left="1170" w:hanging="270"/>
        <w:rPr>
          <w:rFonts w:eastAsia="Calibri"/>
          <w:i/>
        </w:rPr>
      </w:pPr>
      <w:r w:rsidRPr="00FF42DD">
        <w:rPr>
          <w:rFonts w:eastAsia="Calibri"/>
          <w:i/>
        </w:rPr>
        <w:t xml:space="preserve">may activate the software provided with the SL on up to five concurrent OSEs for local or remote </w:t>
      </w:r>
      <w:proofErr w:type="gramStart"/>
      <w:r w:rsidRPr="00FF42DD">
        <w:rPr>
          <w:rFonts w:eastAsia="Calibri"/>
          <w:i/>
        </w:rPr>
        <w:t>use;</w:t>
      </w:r>
      <w:proofErr w:type="gramEnd"/>
    </w:p>
    <w:p w14:paraId="19571E80" w14:textId="77777777" w:rsidR="00FF42DD" w:rsidRPr="00FF42DD" w:rsidRDefault="00FF42DD" w:rsidP="00FF42DD">
      <w:pPr>
        <w:numPr>
          <w:ilvl w:val="0"/>
          <w:numId w:val="19"/>
        </w:numPr>
        <w:tabs>
          <w:tab w:val="left" w:pos="158"/>
        </w:tabs>
        <w:ind w:left="1170" w:hanging="270"/>
        <w:rPr>
          <w:rFonts w:eastAsia="Calibri"/>
          <w:i/>
        </w:rPr>
      </w:pPr>
      <w:r w:rsidRPr="00FF42DD">
        <w:rPr>
          <w:rFonts w:eastAsia="Calibri"/>
          <w:i/>
        </w:rPr>
        <w:t xml:space="preserve">may also install and use the software, with shared computer activation, on a shared device, a Network Server, or on shared servers on Microsoft Azure or with a Qualified Multitenant Hosting Partner. A list of Qualified Multitenant Hosting Partners and additional deployment requirements are available at </w:t>
      </w:r>
      <w:hyperlink r:id="rId17" w:history="1">
        <w:r w:rsidRPr="00FF42DD">
          <w:rPr>
            <w:rFonts w:eastAsia="Calibri"/>
            <w:i/>
            <w:color w:val="0000FF"/>
            <w:u w:val="single"/>
          </w:rPr>
          <w:t>www.office.com/sca</w:t>
        </w:r>
      </w:hyperlink>
      <w:r w:rsidRPr="00FF42DD">
        <w:rPr>
          <w:rFonts w:eastAsia="Calibri"/>
          <w:i/>
          <w:color w:val="1F497D"/>
        </w:rPr>
        <w:t xml:space="preserve">. </w:t>
      </w:r>
      <w:r w:rsidRPr="00FF42DD">
        <w:rPr>
          <w:rFonts w:eastAsia="Calibri"/>
          <w:i/>
        </w:rPr>
        <w:t xml:space="preserve">This shared computer activation provision does not apply to Customers licensed for Office 365 </w:t>
      </w:r>
      <w:proofErr w:type="gramStart"/>
      <w:r w:rsidRPr="00FF42DD">
        <w:rPr>
          <w:rFonts w:eastAsia="Calibri"/>
          <w:i/>
        </w:rPr>
        <w:t>Business;</w:t>
      </w:r>
      <w:proofErr w:type="gramEnd"/>
      <w:r w:rsidRPr="00FF42DD">
        <w:rPr>
          <w:rFonts w:eastAsia="Calibri"/>
          <w:i/>
        </w:rPr>
        <w:t xml:space="preserve"> and</w:t>
      </w:r>
    </w:p>
    <w:p w14:paraId="3E39C1FB" w14:textId="77777777" w:rsidR="00FF42DD" w:rsidRPr="00FF42DD" w:rsidRDefault="00FF42DD" w:rsidP="00FF42DD">
      <w:pPr>
        <w:numPr>
          <w:ilvl w:val="0"/>
          <w:numId w:val="19"/>
        </w:numPr>
        <w:tabs>
          <w:tab w:val="left" w:pos="158"/>
        </w:tabs>
        <w:ind w:left="1170" w:hanging="270"/>
        <w:rPr>
          <w:rFonts w:eastAsia="Calibri"/>
          <w:b/>
          <w:i/>
        </w:rPr>
      </w:pPr>
      <w:r w:rsidRPr="00FF42DD">
        <w:rPr>
          <w:rFonts w:eastAsia="Calibri"/>
          <w:i/>
        </w:rPr>
        <w:t>must connect each device upon which user has installed the software to the Internet at least once every 30 days or the functionality of the software may be affected.</w:t>
      </w:r>
    </w:p>
    <w:p w14:paraId="48D39DD7" w14:textId="77777777" w:rsidR="00FF42DD" w:rsidRPr="00FF42DD" w:rsidRDefault="00FF42DD" w:rsidP="00FF42DD">
      <w:pPr>
        <w:numPr>
          <w:ilvl w:val="0"/>
          <w:numId w:val="19"/>
        </w:numPr>
        <w:tabs>
          <w:tab w:val="left" w:pos="158"/>
        </w:tabs>
        <w:ind w:left="1170" w:hanging="270"/>
        <w:rPr>
          <w:rFonts w:eastAsia="Calibri"/>
          <w:i/>
        </w:rPr>
      </w:pPr>
      <w:r w:rsidRPr="00FF42DD">
        <w:rPr>
          <w:rFonts w:eastAsia="Calibri"/>
          <w:i/>
        </w:rPr>
        <w:t xml:space="preserve">may use Internet-connected Online Services provided as part of </w:t>
      </w:r>
      <w:proofErr w:type="spellStart"/>
      <w:r w:rsidRPr="00FF42DD">
        <w:rPr>
          <w:rFonts w:eastAsia="Calibri"/>
          <w:i/>
        </w:rPr>
        <w:t>ProPlus</w:t>
      </w:r>
      <w:proofErr w:type="spellEnd"/>
      <w:r w:rsidRPr="00FF42DD">
        <w:rPr>
          <w:rFonts w:eastAsia="Calibri"/>
          <w:i/>
        </w:rPr>
        <w:t>. Additionally, if permitted by Customer, users may elect to use connected services subject to terms of use other than this OST and with respect to which Microsoft is a data controller (such connected services the “Controller Connected Services”), as identified in product documentation.</w:t>
      </w:r>
    </w:p>
    <w:p w14:paraId="7E50BED9" w14:textId="77777777" w:rsidR="00FF42DD" w:rsidRPr="00FF42DD" w:rsidRDefault="00FF42DD" w:rsidP="00FF42DD">
      <w:pPr>
        <w:ind w:left="720"/>
        <w:jc w:val="both"/>
        <w:rPr>
          <w:rFonts w:eastAsia="Times New Roman"/>
          <w:i/>
          <w:color w:val="000000"/>
        </w:rPr>
      </w:pPr>
    </w:p>
    <w:p w14:paraId="795B0AE8" w14:textId="1E50015B" w:rsidR="00FF42DD" w:rsidRPr="00FF42DD" w:rsidRDefault="00FF42DD" w:rsidP="00FF42DD">
      <w:pPr>
        <w:ind w:left="720"/>
        <w:jc w:val="both"/>
        <w:rPr>
          <w:rFonts w:eastAsia="Times New Roman"/>
          <w:i/>
          <w:color w:val="000000"/>
        </w:rPr>
      </w:pPr>
      <w:r w:rsidRPr="00FF42DD">
        <w:rPr>
          <w:rFonts w:eastAsia="Times New Roman"/>
          <w:i/>
          <w:color w:val="000000"/>
        </w:rPr>
        <w:t xml:space="preserve">Customer shall have the possibility and be responsible for enabling or disabling the Controller Connected Services. </w:t>
      </w:r>
    </w:p>
    <w:p w14:paraId="5F2D4173" w14:textId="77777777" w:rsidR="005F5CA8" w:rsidRDefault="005F5CA8" w:rsidP="00FF42DD">
      <w:pPr>
        <w:ind w:left="720"/>
        <w:jc w:val="both"/>
        <w:rPr>
          <w:rFonts w:eastAsia="Times New Roman"/>
          <w:i/>
          <w:color w:val="000000"/>
        </w:rPr>
      </w:pPr>
    </w:p>
    <w:p w14:paraId="34BE6343" w14:textId="3A89457F" w:rsidR="00FF42DD" w:rsidRDefault="00FF42DD" w:rsidP="00FF42DD">
      <w:pPr>
        <w:ind w:left="720"/>
        <w:jc w:val="both"/>
        <w:rPr>
          <w:rFonts w:eastAsia="Times New Roman"/>
          <w:i/>
          <w:color w:val="000000"/>
        </w:rPr>
      </w:pPr>
      <w:r w:rsidRPr="00FF42DD">
        <w:rPr>
          <w:rFonts w:eastAsia="Times New Roman"/>
          <w:i/>
          <w:color w:val="000000"/>
        </w:rPr>
        <w:t xml:space="preserve">At the effective date of this </w:t>
      </w:r>
      <w:r w:rsidR="00867627">
        <w:rPr>
          <w:rFonts w:eastAsia="Times New Roman"/>
          <w:i/>
          <w:color w:val="000000"/>
        </w:rPr>
        <w:t xml:space="preserve">CTM </w:t>
      </w:r>
      <w:r w:rsidRPr="00FF42DD">
        <w:rPr>
          <w:rFonts w:eastAsia="Times New Roman"/>
          <w:i/>
          <w:color w:val="000000"/>
        </w:rPr>
        <w:t>Amendment</w:t>
      </w:r>
      <w:r w:rsidR="005200F2">
        <w:rPr>
          <w:rFonts w:eastAsia="Times New Roman"/>
          <w:i/>
          <w:color w:val="000000"/>
        </w:rPr>
        <w:t xml:space="preserve"> 2</w:t>
      </w:r>
      <w:r w:rsidRPr="00FF42DD">
        <w:rPr>
          <w:rFonts w:eastAsia="Times New Roman"/>
          <w:i/>
          <w:color w:val="000000"/>
        </w:rPr>
        <w:t>, Microsoft is a sole controller only for the following Controller Connected Services:</w:t>
      </w:r>
    </w:p>
    <w:p w14:paraId="12D4199C" w14:textId="77777777" w:rsidR="005F5CA8" w:rsidRPr="00FF42DD" w:rsidRDefault="005F5CA8" w:rsidP="00FF42DD">
      <w:pPr>
        <w:ind w:left="720"/>
        <w:jc w:val="both"/>
        <w:rPr>
          <w:rFonts w:eastAsia="Times New Roman"/>
          <w:i/>
          <w:color w:val="000000"/>
        </w:rPr>
      </w:pPr>
    </w:p>
    <w:tbl>
      <w:tblPr>
        <w:tblStyle w:val="TableGrid1"/>
        <w:tblW w:w="8545" w:type="dxa"/>
        <w:tblInd w:w="720" w:type="dxa"/>
        <w:tblLook w:val="04A0" w:firstRow="1" w:lastRow="0" w:firstColumn="1" w:lastColumn="0" w:noHBand="0" w:noVBand="1"/>
      </w:tblPr>
      <w:tblGrid>
        <w:gridCol w:w="4135"/>
        <w:gridCol w:w="4410"/>
      </w:tblGrid>
      <w:tr w:rsidR="00974D9E" w:rsidRPr="00FF42DD" w14:paraId="7D2FF068" w14:textId="77777777" w:rsidTr="0054129F">
        <w:tc>
          <w:tcPr>
            <w:tcW w:w="4135" w:type="dxa"/>
          </w:tcPr>
          <w:p w14:paraId="2041A0C9" w14:textId="77777777" w:rsidR="00974D9E" w:rsidRPr="00FF42DD" w:rsidRDefault="00974D9E" w:rsidP="0054129F">
            <w:pPr>
              <w:jc w:val="both"/>
              <w:rPr>
                <w:rFonts w:eastAsia="Times New Roman"/>
                <w:i/>
                <w:color w:val="000000"/>
              </w:rPr>
            </w:pPr>
            <w:bookmarkStart w:id="1" w:name="_Hlk40191315"/>
            <w:r w:rsidRPr="00FF42DD">
              <w:rPr>
                <w:rFonts w:eastAsia="Times New Roman"/>
                <w:i/>
                <w:color w:val="000000"/>
              </w:rPr>
              <w:t>3D Maps</w:t>
            </w:r>
          </w:p>
        </w:tc>
        <w:tc>
          <w:tcPr>
            <w:tcW w:w="4410" w:type="dxa"/>
          </w:tcPr>
          <w:p w14:paraId="10C1FDBD" w14:textId="4BD20ECD" w:rsidR="00974D9E" w:rsidRPr="00FF42DD" w:rsidRDefault="00974D9E" w:rsidP="0054129F">
            <w:pPr>
              <w:jc w:val="both"/>
              <w:rPr>
                <w:rFonts w:eastAsia="Times New Roman"/>
                <w:i/>
                <w:color w:val="000000"/>
                <w:highlight w:val="yellow"/>
              </w:rPr>
            </w:pPr>
            <w:r w:rsidRPr="00974D9E">
              <w:rPr>
                <w:rFonts w:eastAsia="Times New Roman"/>
                <w:i/>
                <w:color w:val="000000"/>
              </w:rPr>
              <w:t>Help &gt; Contact Support</w:t>
            </w:r>
          </w:p>
        </w:tc>
      </w:tr>
      <w:tr w:rsidR="00974D9E" w:rsidRPr="00FF42DD" w14:paraId="30DD729A" w14:textId="77777777" w:rsidTr="0054129F">
        <w:tc>
          <w:tcPr>
            <w:tcW w:w="4135" w:type="dxa"/>
          </w:tcPr>
          <w:p w14:paraId="3326C130" w14:textId="4C83F4F1" w:rsidR="00974D9E" w:rsidRPr="00FF42DD" w:rsidRDefault="00974D9E" w:rsidP="0054129F">
            <w:pPr>
              <w:jc w:val="both"/>
              <w:rPr>
                <w:rFonts w:eastAsia="Times New Roman"/>
                <w:i/>
                <w:color w:val="000000"/>
              </w:rPr>
            </w:pPr>
            <w:r>
              <w:rPr>
                <w:rFonts w:eastAsia="Times New Roman"/>
                <w:i/>
                <w:color w:val="000000"/>
              </w:rPr>
              <w:t>Map Charts</w:t>
            </w:r>
          </w:p>
        </w:tc>
        <w:tc>
          <w:tcPr>
            <w:tcW w:w="4410" w:type="dxa"/>
          </w:tcPr>
          <w:p w14:paraId="70CE2E91" w14:textId="0C96A689" w:rsidR="00974D9E" w:rsidRPr="00FF42DD" w:rsidRDefault="00974D9E" w:rsidP="0054129F">
            <w:pPr>
              <w:jc w:val="both"/>
              <w:rPr>
                <w:rFonts w:eastAsia="Times New Roman"/>
                <w:i/>
                <w:color w:val="000000"/>
                <w:highlight w:val="yellow"/>
              </w:rPr>
            </w:pPr>
            <w:r w:rsidRPr="00974D9E">
              <w:rPr>
                <w:rFonts w:eastAsia="Times New Roman"/>
                <w:i/>
                <w:color w:val="000000"/>
              </w:rPr>
              <w:t>Help &gt; Suggest a Feature</w:t>
            </w:r>
          </w:p>
        </w:tc>
      </w:tr>
      <w:tr w:rsidR="00974D9E" w:rsidRPr="00FF42DD" w14:paraId="088B4071" w14:textId="77777777" w:rsidTr="0054129F">
        <w:tc>
          <w:tcPr>
            <w:tcW w:w="4135" w:type="dxa"/>
          </w:tcPr>
          <w:p w14:paraId="3A825696" w14:textId="14480DD8" w:rsidR="00974D9E" w:rsidRPr="00FF42DD" w:rsidRDefault="00974D9E" w:rsidP="0054129F">
            <w:pPr>
              <w:jc w:val="both"/>
              <w:rPr>
                <w:rFonts w:eastAsia="Times New Roman"/>
                <w:i/>
                <w:color w:val="000000"/>
              </w:rPr>
            </w:pPr>
            <w:r w:rsidRPr="00974D9E">
              <w:rPr>
                <w:rFonts w:eastAsia="Times New Roman"/>
                <w:i/>
                <w:color w:val="000000"/>
              </w:rPr>
              <w:t>Insert Online Pictures</w:t>
            </w:r>
          </w:p>
        </w:tc>
        <w:tc>
          <w:tcPr>
            <w:tcW w:w="4410" w:type="dxa"/>
          </w:tcPr>
          <w:p w14:paraId="35408DC3" w14:textId="6414E163" w:rsidR="00974D9E" w:rsidRPr="00FF42DD" w:rsidRDefault="00974D9E" w:rsidP="0054129F">
            <w:pPr>
              <w:jc w:val="both"/>
              <w:rPr>
                <w:rFonts w:eastAsia="Times New Roman"/>
                <w:i/>
                <w:color w:val="000000"/>
                <w:highlight w:val="yellow"/>
              </w:rPr>
            </w:pPr>
            <w:r w:rsidRPr="00974D9E">
              <w:rPr>
                <w:rFonts w:eastAsia="Times New Roman"/>
                <w:i/>
                <w:color w:val="000000"/>
              </w:rPr>
              <w:t>Insert online video</w:t>
            </w:r>
          </w:p>
        </w:tc>
      </w:tr>
      <w:tr w:rsidR="00974D9E" w:rsidRPr="00FF42DD" w14:paraId="6DB8A795" w14:textId="77777777" w:rsidTr="0054129F">
        <w:tc>
          <w:tcPr>
            <w:tcW w:w="4135" w:type="dxa"/>
          </w:tcPr>
          <w:p w14:paraId="6133F748" w14:textId="6DC129B3" w:rsidR="00974D9E" w:rsidRPr="00FF42DD" w:rsidRDefault="00974D9E" w:rsidP="0054129F">
            <w:pPr>
              <w:jc w:val="both"/>
              <w:rPr>
                <w:rFonts w:eastAsia="Times New Roman"/>
                <w:i/>
                <w:color w:val="000000"/>
              </w:rPr>
            </w:pPr>
            <w:r w:rsidRPr="00974D9E">
              <w:rPr>
                <w:rFonts w:eastAsia="Times New Roman"/>
                <w:i/>
                <w:color w:val="000000"/>
              </w:rPr>
              <w:t>Insert Online 3D Models</w:t>
            </w:r>
          </w:p>
        </w:tc>
        <w:tc>
          <w:tcPr>
            <w:tcW w:w="4410" w:type="dxa"/>
          </w:tcPr>
          <w:p w14:paraId="21A262E5" w14:textId="7C845273" w:rsidR="00974D9E" w:rsidRPr="00FF42DD" w:rsidRDefault="00974D9E" w:rsidP="0054129F">
            <w:pPr>
              <w:jc w:val="both"/>
              <w:rPr>
                <w:rFonts w:eastAsia="Times New Roman"/>
                <w:i/>
                <w:color w:val="000000"/>
                <w:highlight w:val="yellow"/>
              </w:rPr>
            </w:pPr>
            <w:r w:rsidRPr="00974D9E">
              <w:rPr>
                <w:rFonts w:eastAsia="Times New Roman"/>
                <w:i/>
                <w:color w:val="000000"/>
              </w:rPr>
              <w:t>Microsoft Error Reporting Program (MERP)</w:t>
            </w:r>
          </w:p>
        </w:tc>
      </w:tr>
      <w:tr w:rsidR="00974D9E" w:rsidRPr="00FF42DD" w14:paraId="0A2B14F2" w14:textId="77777777" w:rsidTr="0054129F">
        <w:tc>
          <w:tcPr>
            <w:tcW w:w="4135" w:type="dxa"/>
          </w:tcPr>
          <w:p w14:paraId="6001E867" w14:textId="43BD08DF" w:rsidR="00974D9E" w:rsidRPr="00FF42DD" w:rsidRDefault="00974D9E" w:rsidP="0054129F">
            <w:pPr>
              <w:jc w:val="both"/>
              <w:rPr>
                <w:rFonts w:eastAsia="Times New Roman"/>
                <w:i/>
                <w:color w:val="000000"/>
              </w:rPr>
            </w:pPr>
            <w:r w:rsidRPr="00974D9E">
              <w:rPr>
                <w:rFonts w:eastAsia="Times New Roman"/>
                <w:i/>
                <w:color w:val="000000"/>
              </w:rPr>
              <w:t>PowerPoint QuickStarter</w:t>
            </w:r>
          </w:p>
        </w:tc>
        <w:tc>
          <w:tcPr>
            <w:tcW w:w="4410" w:type="dxa"/>
          </w:tcPr>
          <w:p w14:paraId="443D9933" w14:textId="51B2F724" w:rsidR="00974D9E" w:rsidRPr="00FF42DD" w:rsidRDefault="00974D9E" w:rsidP="0054129F">
            <w:pPr>
              <w:jc w:val="both"/>
              <w:rPr>
                <w:rFonts w:eastAsia="Times New Roman"/>
                <w:i/>
                <w:color w:val="000000"/>
                <w:highlight w:val="yellow"/>
              </w:rPr>
            </w:pPr>
            <w:r w:rsidRPr="00974D9E">
              <w:rPr>
                <w:rFonts w:eastAsia="Times New Roman"/>
                <w:i/>
                <w:color w:val="000000"/>
              </w:rPr>
              <w:t>Office Store</w:t>
            </w:r>
          </w:p>
        </w:tc>
      </w:tr>
      <w:tr w:rsidR="00974D9E" w:rsidRPr="00FF42DD" w14:paraId="53E2A0B1" w14:textId="77777777" w:rsidTr="0054129F">
        <w:tc>
          <w:tcPr>
            <w:tcW w:w="4135" w:type="dxa"/>
          </w:tcPr>
          <w:p w14:paraId="31CF2C1B" w14:textId="26E169CD" w:rsidR="00974D9E" w:rsidRPr="00FF42DD" w:rsidRDefault="00974D9E" w:rsidP="0054129F">
            <w:pPr>
              <w:jc w:val="both"/>
              <w:rPr>
                <w:rFonts w:eastAsia="Times New Roman"/>
                <w:i/>
                <w:color w:val="000000"/>
              </w:rPr>
            </w:pPr>
            <w:r w:rsidRPr="00974D9E">
              <w:rPr>
                <w:rFonts w:eastAsia="Times New Roman"/>
                <w:i/>
                <w:color w:val="000000"/>
              </w:rPr>
              <w:t>Researcher</w:t>
            </w:r>
          </w:p>
        </w:tc>
        <w:tc>
          <w:tcPr>
            <w:tcW w:w="4410" w:type="dxa"/>
          </w:tcPr>
          <w:p w14:paraId="73DBD761" w14:textId="79839D25" w:rsidR="00974D9E" w:rsidRPr="00FF42DD" w:rsidRDefault="00974D9E" w:rsidP="0054129F">
            <w:pPr>
              <w:jc w:val="both"/>
              <w:rPr>
                <w:rFonts w:eastAsia="Times New Roman"/>
                <w:i/>
                <w:color w:val="000000"/>
                <w:highlight w:val="yellow"/>
              </w:rPr>
            </w:pPr>
            <w:r w:rsidRPr="00974D9E">
              <w:rPr>
                <w:rFonts w:eastAsia="Times New Roman"/>
                <w:i/>
                <w:color w:val="000000"/>
              </w:rPr>
              <w:t>Research</w:t>
            </w:r>
          </w:p>
        </w:tc>
      </w:tr>
      <w:tr w:rsidR="00974D9E" w:rsidRPr="00FF42DD" w14:paraId="28947990" w14:textId="77777777" w:rsidTr="0054129F">
        <w:tc>
          <w:tcPr>
            <w:tcW w:w="4135" w:type="dxa"/>
          </w:tcPr>
          <w:p w14:paraId="383B9B44" w14:textId="09492EAD" w:rsidR="00974D9E" w:rsidRPr="00FF42DD" w:rsidRDefault="00974D9E" w:rsidP="0054129F">
            <w:pPr>
              <w:jc w:val="both"/>
              <w:rPr>
                <w:rFonts w:eastAsia="Times New Roman"/>
                <w:i/>
                <w:color w:val="000000"/>
              </w:rPr>
            </w:pPr>
            <w:r w:rsidRPr="00974D9E">
              <w:rPr>
                <w:rFonts w:eastAsia="Times New Roman"/>
                <w:i/>
                <w:color w:val="000000"/>
              </w:rPr>
              <w:t>Smart Lookup</w:t>
            </w:r>
          </w:p>
        </w:tc>
        <w:tc>
          <w:tcPr>
            <w:tcW w:w="4410" w:type="dxa"/>
          </w:tcPr>
          <w:p w14:paraId="61C047EF" w14:textId="6A3BB1A1" w:rsidR="00974D9E" w:rsidRPr="00FF42DD" w:rsidRDefault="00974D9E" w:rsidP="0054129F">
            <w:pPr>
              <w:jc w:val="both"/>
              <w:rPr>
                <w:rFonts w:eastAsia="Times New Roman"/>
                <w:i/>
                <w:color w:val="000000"/>
                <w:highlight w:val="yellow"/>
              </w:rPr>
            </w:pPr>
            <w:r w:rsidRPr="00974D9E">
              <w:rPr>
                <w:rFonts w:eastAsia="Times New Roman"/>
                <w:i/>
                <w:color w:val="000000"/>
              </w:rPr>
              <w:t>Weather Bar in Outlook</w:t>
            </w:r>
          </w:p>
        </w:tc>
      </w:tr>
      <w:tr w:rsidR="00974D9E" w:rsidRPr="00FF42DD" w14:paraId="3B9EA277" w14:textId="77777777" w:rsidTr="0054129F">
        <w:tc>
          <w:tcPr>
            <w:tcW w:w="4135" w:type="dxa"/>
          </w:tcPr>
          <w:p w14:paraId="630845B4" w14:textId="0FEA7A4A" w:rsidR="00974D9E" w:rsidRPr="00FF42DD" w:rsidRDefault="00974D9E" w:rsidP="0054129F">
            <w:pPr>
              <w:jc w:val="both"/>
              <w:rPr>
                <w:rFonts w:eastAsia="Times New Roman"/>
                <w:i/>
                <w:color w:val="000000"/>
              </w:rPr>
            </w:pPr>
            <w:r w:rsidRPr="00974D9E">
              <w:rPr>
                <w:rFonts w:eastAsia="Times New Roman"/>
                <w:i/>
                <w:color w:val="000000"/>
              </w:rPr>
              <w:t>Resume Assistant</w:t>
            </w:r>
          </w:p>
        </w:tc>
        <w:tc>
          <w:tcPr>
            <w:tcW w:w="4410" w:type="dxa"/>
          </w:tcPr>
          <w:p w14:paraId="4F66F3AA" w14:textId="77777777" w:rsidR="00974D9E" w:rsidRPr="00FF42DD" w:rsidRDefault="00974D9E" w:rsidP="0054129F">
            <w:pPr>
              <w:jc w:val="both"/>
              <w:rPr>
                <w:rFonts w:eastAsia="Times New Roman"/>
                <w:i/>
                <w:color w:val="000000"/>
                <w:highlight w:val="yellow"/>
              </w:rPr>
            </w:pPr>
          </w:p>
        </w:tc>
      </w:tr>
      <w:bookmarkEnd w:id="1"/>
    </w:tbl>
    <w:p w14:paraId="7856427D" w14:textId="77777777" w:rsidR="00974D9E" w:rsidRDefault="00974D9E" w:rsidP="00FF42DD">
      <w:pPr>
        <w:ind w:left="720"/>
        <w:jc w:val="both"/>
        <w:rPr>
          <w:rFonts w:eastAsia="Times New Roman"/>
          <w:i/>
          <w:color w:val="000000"/>
        </w:rPr>
      </w:pPr>
    </w:p>
    <w:p w14:paraId="037DE149" w14:textId="415C6F9E" w:rsidR="00FF42DD" w:rsidRPr="00FF42DD" w:rsidRDefault="00FF42DD" w:rsidP="00FF42DD">
      <w:pPr>
        <w:ind w:left="720"/>
        <w:jc w:val="both"/>
        <w:rPr>
          <w:rFonts w:eastAsia="Times New Roman"/>
          <w:i/>
          <w:color w:val="000000"/>
        </w:rPr>
      </w:pPr>
      <w:r w:rsidRPr="00FF42DD">
        <w:rPr>
          <w:rFonts w:eastAsia="Times New Roman"/>
          <w:i/>
          <w:color w:val="000000"/>
        </w:rPr>
        <w:t xml:space="preserve">Controller Connected Services: Authoritative documentation for Microsoft is now published here: https://docs.microsoft.com/en-us/deployoffice/privacy/optional-connected-experiences </w:t>
      </w:r>
    </w:p>
    <w:p w14:paraId="7F5223CF" w14:textId="77777777" w:rsidR="005F5CA8" w:rsidRDefault="005F5CA8" w:rsidP="00FF42DD">
      <w:pPr>
        <w:ind w:left="720"/>
        <w:jc w:val="both"/>
        <w:rPr>
          <w:rFonts w:eastAsia="Times New Roman"/>
          <w:i/>
          <w:color w:val="000000"/>
        </w:rPr>
      </w:pPr>
    </w:p>
    <w:p w14:paraId="0F386605" w14:textId="388C7430" w:rsidR="00FF42DD" w:rsidRPr="00FF42DD" w:rsidRDefault="00FF42DD" w:rsidP="00FF42DD">
      <w:pPr>
        <w:ind w:left="720"/>
        <w:jc w:val="both"/>
        <w:rPr>
          <w:rFonts w:eastAsia="Times New Roman"/>
          <w:i/>
          <w:color w:val="000000"/>
        </w:rPr>
      </w:pPr>
      <w:r w:rsidRPr="00FF42DD">
        <w:rPr>
          <w:rFonts w:eastAsia="Times New Roman"/>
          <w:i/>
          <w:color w:val="000000"/>
        </w:rPr>
        <w:t xml:space="preserve">This documentation will be changed at any time the status of the available experiences changes.” </w:t>
      </w:r>
    </w:p>
    <w:p w14:paraId="01AE7FA6" w14:textId="77777777" w:rsidR="00FF42DD" w:rsidRPr="00FF42DD" w:rsidRDefault="00FF42DD" w:rsidP="00FF42DD">
      <w:pPr>
        <w:ind w:right="720"/>
        <w:rPr>
          <w:i/>
        </w:rPr>
      </w:pPr>
    </w:p>
    <w:p w14:paraId="1E63AEC4" w14:textId="77777777" w:rsidR="00FF42DD" w:rsidRPr="00FF42DD" w:rsidRDefault="00FF42DD" w:rsidP="00FF42DD">
      <w:pPr>
        <w:ind w:right="720"/>
        <w:rPr>
          <w:i/>
        </w:rPr>
      </w:pPr>
    </w:p>
    <w:p w14:paraId="7134562A" w14:textId="77777777" w:rsidR="00FF42DD" w:rsidRPr="00FF42DD" w:rsidRDefault="00FF42DD" w:rsidP="00FF42DD">
      <w:pPr>
        <w:numPr>
          <w:ilvl w:val="0"/>
          <w:numId w:val="5"/>
        </w:numPr>
        <w:ind w:right="720"/>
        <w:rPr>
          <w:b/>
        </w:rPr>
      </w:pPr>
      <w:r w:rsidRPr="00FF42DD">
        <w:rPr>
          <w:b/>
        </w:rPr>
        <w:t>Standard Contractual Clauses – Definitions</w:t>
      </w:r>
    </w:p>
    <w:p w14:paraId="7E51002E" w14:textId="77777777" w:rsidR="00FF42DD" w:rsidRPr="00FF42DD" w:rsidRDefault="00FF42DD" w:rsidP="00FF42DD">
      <w:pPr>
        <w:ind w:right="720"/>
        <w:rPr>
          <w:i/>
        </w:rPr>
      </w:pPr>
      <w:r w:rsidRPr="00FF42DD">
        <w:t>The definition of “Standard Contractual Clauses” in the section “Definitions” of the OST is replaced in its entirety with the following:</w:t>
      </w:r>
    </w:p>
    <w:p w14:paraId="0480D7E1" w14:textId="77777777" w:rsidR="00FF42DD" w:rsidRPr="00FF42DD" w:rsidRDefault="00FF42DD" w:rsidP="00FF42DD">
      <w:pPr>
        <w:ind w:right="720"/>
        <w:rPr>
          <w:i/>
        </w:rPr>
      </w:pPr>
    </w:p>
    <w:p w14:paraId="5DE68D41" w14:textId="77777777" w:rsidR="00FF42DD" w:rsidRPr="00FF42DD" w:rsidRDefault="00FF42DD" w:rsidP="00FF42DD">
      <w:pPr>
        <w:ind w:left="720" w:right="720"/>
        <w:rPr>
          <w:i/>
        </w:rPr>
      </w:pPr>
      <w:r w:rsidRPr="00FF42DD">
        <w:rPr>
          <w:i/>
        </w:rPr>
        <w:t>“Standard Contractual Clauses” means the standard data protection clauses for the transfer of personal data to processors established in third countries which do not ensure an adequate level of data protection, as described in Article 46 of the GDPR and approved by the European Commission decision 2010/87/EC, dated 5 February 2010. The Standard Contractual Clauses are in Attachment 3.”</w:t>
      </w:r>
    </w:p>
    <w:p w14:paraId="70C5F17E" w14:textId="7782EE07" w:rsidR="00FF42DD" w:rsidRPr="00FF42DD" w:rsidRDefault="00FF42DD" w:rsidP="00FF42DD">
      <w:pPr>
        <w:ind w:right="720"/>
        <w:rPr>
          <w:i/>
        </w:rPr>
      </w:pPr>
    </w:p>
    <w:p w14:paraId="74F2842B" w14:textId="77777777" w:rsidR="00FF42DD" w:rsidRPr="00FF42DD" w:rsidRDefault="00FF42DD" w:rsidP="00FF42DD">
      <w:pPr>
        <w:ind w:right="720"/>
        <w:rPr>
          <w:i/>
        </w:rPr>
      </w:pPr>
    </w:p>
    <w:p w14:paraId="74CE6AC7" w14:textId="77777777" w:rsidR="00FF42DD" w:rsidRPr="00FF42DD" w:rsidRDefault="00FF42DD" w:rsidP="00FF42DD">
      <w:pPr>
        <w:numPr>
          <w:ilvl w:val="0"/>
          <w:numId w:val="5"/>
        </w:numPr>
        <w:ind w:right="720"/>
        <w:rPr>
          <w:b/>
        </w:rPr>
      </w:pPr>
      <w:r w:rsidRPr="00FF42DD">
        <w:rPr>
          <w:b/>
        </w:rPr>
        <w:t>Standard Contractual Clauses</w:t>
      </w:r>
    </w:p>
    <w:p w14:paraId="02F9F73C" w14:textId="77777777" w:rsidR="00FF42DD" w:rsidRPr="00FF42DD" w:rsidRDefault="00FF42DD" w:rsidP="00FF42DD">
      <w:pPr>
        <w:ind w:right="720"/>
        <w:rPr>
          <w:b/>
        </w:rPr>
      </w:pPr>
      <w:r w:rsidRPr="00FF42DD">
        <w:lastRenderedPageBreak/>
        <w:t>The first paragraph of the section entitled “Introduction” in the OST, is amended by the addition of the following:</w:t>
      </w:r>
    </w:p>
    <w:p w14:paraId="4A8E74E4" w14:textId="77777777" w:rsidR="00FF42DD" w:rsidRPr="00FF42DD" w:rsidRDefault="00FF42DD" w:rsidP="00FF42DD">
      <w:pPr>
        <w:ind w:right="720"/>
        <w:rPr>
          <w:i/>
        </w:rPr>
      </w:pPr>
    </w:p>
    <w:p w14:paraId="56271C3B" w14:textId="77777777" w:rsidR="00FF42DD" w:rsidRPr="00FF42DD" w:rsidRDefault="00FF42DD" w:rsidP="00FF42DD">
      <w:pPr>
        <w:ind w:left="720" w:right="720"/>
        <w:rPr>
          <w:i/>
        </w:rPr>
      </w:pPr>
      <w:r w:rsidRPr="00FF42DD">
        <w:rPr>
          <w:i/>
        </w:rPr>
        <w:t>“With respect to Customer Data, in the event of any conflict between the terms of the Standard Contractual Clauses and the terms of the Agreement, any Enrollment, any Product Terms, the OST, any orders submitted under any of these terms or agreements, any other documents in these terms or agreements and any other applicable terms or agreements between Microsoft and the Customer, the terms of the Standard Contractual Clauses will prevail.”</w:t>
      </w:r>
    </w:p>
    <w:p w14:paraId="3572E644" w14:textId="67B5A8D5" w:rsidR="00FF42DD" w:rsidRPr="00FF42DD" w:rsidRDefault="00FF42DD" w:rsidP="00FF42DD">
      <w:pPr>
        <w:ind w:right="720"/>
        <w:rPr>
          <w:i/>
        </w:rPr>
      </w:pPr>
    </w:p>
    <w:p w14:paraId="3F1AEBF0" w14:textId="77777777" w:rsidR="00FF42DD" w:rsidRPr="00FF42DD" w:rsidRDefault="00FF42DD" w:rsidP="00FF42DD">
      <w:pPr>
        <w:ind w:right="720"/>
        <w:rPr>
          <w:i/>
        </w:rPr>
      </w:pPr>
    </w:p>
    <w:p w14:paraId="13F88896" w14:textId="77777777" w:rsidR="00FF42DD" w:rsidRPr="00FF42DD" w:rsidRDefault="00FF42DD" w:rsidP="00FF42DD">
      <w:pPr>
        <w:numPr>
          <w:ilvl w:val="0"/>
          <w:numId w:val="5"/>
        </w:numPr>
        <w:ind w:right="720"/>
        <w:rPr>
          <w:b/>
        </w:rPr>
      </w:pPr>
      <w:r w:rsidRPr="00FF42DD">
        <w:rPr>
          <w:b/>
        </w:rPr>
        <w:t>Subprocessors</w:t>
      </w:r>
    </w:p>
    <w:p w14:paraId="52C1D64C" w14:textId="77777777" w:rsidR="00FF42DD" w:rsidRPr="00FF42DD" w:rsidRDefault="00FF42DD" w:rsidP="00FF42DD">
      <w:pPr>
        <w:ind w:right="720"/>
      </w:pPr>
      <w:r w:rsidRPr="00FF42DD">
        <w:t>The sentences in the paragraph “Notice and Controls on use of Subprocessors” in the section “Data Protection Terms” of the OST</w:t>
      </w:r>
    </w:p>
    <w:p w14:paraId="71471320" w14:textId="77777777" w:rsidR="00FF42DD" w:rsidRPr="00FF42DD" w:rsidRDefault="00FF42DD" w:rsidP="00FF42DD">
      <w:pPr>
        <w:ind w:right="720"/>
      </w:pPr>
    </w:p>
    <w:p w14:paraId="4EB59395" w14:textId="77777777" w:rsidR="00FF42DD" w:rsidRPr="00FF42DD" w:rsidRDefault="00FF42DD" w:rsidP="00FF42DD">
      <w:pPr>
        <w:ind w:left="720" w:right="720"/>
      </w:pPr>
      <w:r w:rsidRPr="00FF42DD">
        <w:t xml:space="preserve">“From time to time, Microsoft may engage new Subprocessors. Microsoft will give Customer notice (by updating the website and provide Customer with a mechanism to obtain notice of that update) of any new </w:t>
      </w:r>
      <w:proofErr w:type="spellStart"/>
      <w:r w:rsidRPr="00FF42DD">
        <w:t>Subprocessor</w:t>
      </w:r>
      <w:proofErr w:type="spellEnd"/>
      <w:r w:rsidRPr="00FF42DD">
        <w:t xml:space="preserve"> at least 14-days in advance of providing that </w:t>
      </w:r>
      <w:proofErr w:type="spellStart"/>
      <w:r w:rsidRPr="00FF42DD">
        <w:t>Subprocessor</w:t>
      </w:r>
      <w:proofErr w:type="spellEnd"/>
      <w:r w:rsidRPr="00FF42DD">
        <w:t xml:space="preserve"> with access to Customer Data or Personal Data. However, with respect to Core Online Services, Microsoft will give Customer notice (by updating the website and provide Customer with a mechanism to obtain notice of that update) of any new </w:t>
      </w:r>
      <w:proofErr w:type="spellStart"/>
      <w:r w:rsidRPr="00FF42DD">
        <w:t>Subprocessor</w:t>
      </w:r>
      <w:proofErr w:type="spellEnd"/>
      <w:r w:rsidRPr="00FF42DD">
        <w:t xml:space="preserve"> at least 6-months in advance of providing that </w:t>
      </w:r>
      <w:proofErr w:type="spellStart"/>
      <w:r w:rsidRPr="00FF42DD">
        <w:t>Subprocessor</w:t>
      </w:r>
      <w:proofErr w:type="spellEnd"/>
      <w:r w:rsidRPr="00FF42DD">
        <w:t xml:space="preserve"> with access to Customer Data.” </w:t>
      </w:r>
    </w:p>
    <w:p w14:paraId="26EB96C5" w14:textId="77777777" w:rsidR="00FF42DD" w:rsidRPr="00FF42DD" w:rsidRDefault="00FF42DD" w:rsidP="00FF42DD">
      <w:pPr>
        <w:ind w:right="720"/>
      </w:pPr>
    </w:p>
    <w:p w14:paraId="3703BCAA" w14:textId="77777777" w:rsidR="00FF42DD" w:rsidRPr="00FF42DD" w:rsidRDefault="00FF42DD" w:rsidP="00FF42DD">
      <w:pPr>
        <w:ind w:right="720"/>
      </w:pPr>
      <w:r w:rsidRPr="00FF42DD">
        <w:t>are replaced in their entirety with the following:</w:t>
      </w:r>
    </w:p>
    <w:p w14:paraId="256988F8" w14:textId="77777777" w:rsidR="00FF42DD" w:rsidRPr="00FF42DD" w:rsidRDefault="00FF42DD" w:rsidP="00FF42DD">
      <w:pPr>
        <w:ind w:right="720"/>
        <w:rPr>
          <w:b/>
        </w:rPr>
      </w:pPr>
    </w:p>
    <w:p w14:paraId="5CB8694F" w14:textId="77777777" w:rsidR="00FF42DD" w:rsidRPr="00FF42DD" w:rsidRDefault="00FF42DD" w:rsidP="00FF42DD">
      <w:pPr>
        <w:ind w:left="720" w:right="720"/>
        <w:rPr>
          <w:i/>
        </w:rPr>
      </w:pPr>
      <w:r w:rsidRPr="00FF42DD">
        <w:rPr>
          <w:i/>
        </w:rPr>
        <w:t xml:space="preserve">“From time to time, Microsoft may engage new Subprocessors. Microsoft will give Customer notice (by updating the website and provide Customer with a mechanism to obtain notice of that update) of any new </w:t>
      </w:r>
      <w:proofErr w:type="spellStart"/>
      <w:r w:rsidRPr="00FF42DD">
        <w:rPr>
          <w:i/>
        </w:rPr>
        <w:t>Subprocessor</w:t>
      </w:r>
      <w:proofErr w:type="spellEnd"/>
      <w:r w:rsidRPr="00FF42DD">
        <w:rPr>
          <w:i/>
        </w:rPr>
        <w:t xml:space="preserve"> at least 14 days in advance of providing that </w:t>
      </w:r>
      <w:proofErr w:type="spellStart"/>
      <w:r w:rsidRPr="00FF42DD">
        <w:rPr>
          <w:i/>
        </w:rPr>
        <w:t>Subprocessor</w:t>
      </w:r>
      <w:proofErr w:type="spellEnd"/>
      <w:r w:rsidRPr="00FF42DD">
        <w:rPr>
          <w:i/>
        </w:rPr>
        <w:t xml:space="preserve"> with the ability to process to Customer Data or Personal Data. However, with respect to Core Online Services, Microsoft will give Customer notice (by updating the website and provide Customer with a mechanism to obtain notice of that update) of any new </w:t>
      </w:r>
      <w:proofErr w:type="spellStart"/>
      <w:r w:rsidRPr="00FF42DD">
        <w:rPr>
          <w:i/>
        </w:rPr>
        <w:t>Subprocessor</w:t>
      </w:r>
      <w:proofErr w:type="spellEnd"/>
      <w:r w:rsidRPr="00FF42DD">
        <w:rPr>
          <w:i/>
        </w:rPr>
        <w:t xml:space="preserve"> at least 6 months in advance of providing that </w:t>
      </w:r>
      <w:proofErr w:type="spellStart"/>
      <w:r w:rsidRPr="00FF42DD">
        <w:rPr>
          <w:i/>
        </w:rPr>
        <w:t>Subprocessor</w:t>
      </w:r>
      <w:proofErr w:type="spellEnd"/>
      <w:r w:rsidRPr="00FF42DD">
        <w:rPr>
          <w:i/>
        </w:rPr>
        <w:t xml:space="preserve"> with access to Customer Data.”</w:t>
      </w:r>
    </w:p>
    <w:p w14:paraId="29ACE606" w14:textId="06DA39FF" w:rsidR="00FF42DD" w:rsidRPr="00FF42DD" w:rsidRDefault="00FF42DD" w:rsidP="00FF42DD">
      <w:pPr>
        <w:ind w:right="720"/>
        <w:rPr>
          <w:i/>
        </w:rPr>
      </w:pPr>
    </w:p>
    <w:p w14:paraId="7CEF9D03" w14:textId="77777777" w:rsidR="00FF42DD" w:rsidRPr="00FF42DD" w:rsidRDefault="00FF42DD" w:rsidP="00FF42DD">
      <w:pPr>
        <w:ind w:right="720"/>
        <w:rPr>
          <w:i/>
        </w:rPr>
      </w:pPr>
    </w:p>
    <w:p w14:paraId="6901445A" w14:textId="77777777" w:rsidR="00FF42DD" w:rsidRPr="00FF42DD" w:rsidRDefault="00FF42DD" w:rsidP="00FF42DD">
      <w:pPr>
        <w:numPr>
          <w:ilvl w:val="0"/>
          <w:numId w:val="5"/>
        </w:numPr>
        <w:ind w:right="720"/>
        <w:rPr>
          <w:b/>
        </w:rPr>
      </w:pPr>
      <w:r w:rsidRPr="00FF42DD">
        <w:rPr>
          <w:b/>
        </w:rPr>
        <w:t>Suspension</w:t>
      </w:r>
    </w:p>
    <w:p w14:paraId="7BB423E7" w14:textId="456696C3" w:rsidR="00FF42DD" w:rsidRPr="00FF42DD" w:rsidRDefault="00FF42DD" w:rsidP="00FF42DD">
      <w:pPr>
        <w:ind w:right="720"/>
      </w:pPr>
      <w:r w:rsidRPr="00FF42DD">
        <w:t xml:space="preserve">The following is added to </w:t>
      </w:r>
      <w:r w:rsidRPr="00FF42DD">
        <w:rPr>
          <w:i/>
        </w:rPr>
        <w:t>subsection 5(c) of the Enterprise Agreement</w:t>
      </w:r>
      <w:r w:rsidRPr="00FF42DD">
        <w:t xml:space="preserve">: </w:t>
      </w:r>
    </w:p>
    <w:p w14:paraId="48D23F8A" w14:textId="77777777" w:rsidR="00FF42DD" w:rsidRPr="00FF42DD" w:rsidRDefault="00FF42DD" w:rsidP="00FF42DD">
      <w:pPr>
        <w:ind w:right="720"/>
      </w:pPr>
    </w:p>
    <w:p w14:paraId="44DC7D41" w14:textId="77777777" w:rsidR="00FF42DD" w:rsidRPr="00FF42DD" w:rsidRDefault="00FF42DD" w:rsidP="00FF42DD">
      <w:pPr>
        <w:ind w:left="720" w:right="720"/>
        <w:rPr>
          <w:i/>
        </w:rPr>
      </w:pPr>
      <w:r w:rsidRPr="00FF42DD">
        <w:t>“</w:t>
      </w:r>
      <w:r w:rsidRPr="00FF42DD">
        <w:rPr>
          <w:i/>
        </w:rPr>
        <w:t>This subsection 5(c) also applies if Microsoft intends to suspend any Online Service for breach.”</w:t>
      </w:r>
    </w:p>
    <w:p w14:paraId="59BE0492" w14:textId="1E2ADDE1" w:rsidR="00FF42DD" w:rsidRPr="00FF42DD" w:rsidRDefault="00FF42DD" w:rsidP="00FF42DD">
      <w:pPr>
        <w:ind w:right="720"/>
      </w:pPr>
    </w:p>
    <w:p w14:paraId="6D8ECC7D" w14:textId="77777777" w:rsidR="00FF42DD" w:rsidRPr="00FF42DD" w:rsidRDefault="00FF42DD" w:rsidP="00FF42DD">
      <w:pPr>
        <w:ind w:right="720"/>
      </w:pPr>
    </w:p>
    <w:p w14:paraId="69C24CB3" w14:textId="77777777" w:rsidR="00FF42DD" w:rsidRPr="00FF42DD" w:rsidRDefault="00FF42DD" w:rsidP="00FF42DD">
      <w:pPr>
        <w:keepNext/>
        <w:numPr>
          <w:ilvl w:val="0"/>
          <w:numId w:val="5"/>
        </w:numPr>
        <w:ind w:right="720"/>
        <w:rPr>
          <w:b/>
        </w:rPr>
      </w:pPr>
      <w:r w:rsidRPr="00FF42DD">
        <w:rPr>
          <w:b/>
        </w:rPr>
        <w:t>Acceptable Use Policy</w:t>
      </w:r>
    </w:p>
    <w:p w14:paraId="0C3F1905" w14:textId="77777777" w:rsidR="00FF42DD" w:rsidRPr="00FF42DD" w:rsidRDefault="00FF42DD" w:rsidP="00FF42DD">
      <w:pPr>
        <w:ind w:right="720"/>
      </w:pPr>
      <w:r w:rsidRPr="00FF42DD">
        <w:t>Microsoft confirms that the sentence “Violation of the terms in this section may result in suspension of the Online Service.” only applies to the wording under the header “Acceptable Use Policy”.</w:t>
      </w:r>
    </w:p>
    <w:p w14:paraId="6BAF9EB2" w14:textId="40B1FA1D" w:rsidR="00FF42DD" w:rsidRPr="00FF42DD" w:rsidRDefault="00FF42DD" w:rsidP="00FF42DD">
      <w:pPr>
        <w:ind w:firstLine="360"/>
        <w:jc w:val="both"/>
        <w:rPr>
          <w:rFonts w:eastAsia="Times New Roman"/>
          <w:color w:val="000000"/>
        </w:rPr>
      </w:pPr>
    </w:p>
    <w:p w14:paraId="06D4F7F1" w14:textId="77777777" w:rsidR="00FF42DD" w:rsidRPr="00FF42DD" w:rsidRDefault="00FF42DD" w:rsidP="00FF42DD">
      <w:pPr>
        <w:ind w:firstLine="360"/>
        <w:jc w:val="both"/>
        <w:rPr>
          <w:rFonts w:eastAsia="Times New Roman"/>
          <w:color w:val="000000"/>
        </w:rPr>
      </w:pPr>
    </w:p>
    <w:p w14:paraId="4B67F040" w14:textId="77777777" w:rsidR="00FF42DD" w:rsidRPr="00FF42DD" w:rsidRDefault="00FF42DD" w:rsidP="00FF42DD">
      <w:pPr>
        <w:numPr>
          <w:ilvl w:val="0"/>
          <w:numId w:val="5"/>
        </w:numPr>
        <w:ind w:right="720"/>
        <w:rPr>
          <w:b/>
        </w:rPr>
      </w:pPr>
      <w:r w:rsidRPr="00FF42DD">
        <w:rPr>
          <w:b/>
        </w:rPr>
        <w:t>Data retention</w:t>
      </w:r>
    </w:p>
    <w:p w14:paraId="470B0990" w14:textId="77777777" w:rsidR="00FF42DD" w:rsidRPr="00FF42DD" w:rsidRDefault="00FF42DD" w:rsidP="00FF42DD">
      <w:pPr>
        <w:ind w:right="720"/>
      </w:pPr>
      <w:r w:rsidRPr="00FF42DD">
        <w:t>The following wording will be added to the paragraph “Data Retention and Deletion” of the section entitled “Data Protection Terms”</w:t>
      </w:r>
    </w:p>
    <w:p w14:paraId="0D7AB627" w14:textId="77777777" w:rsidR="00FF42DD" w:rsidRPr="00FF42DD" w:rsidRDefault="00FF42DD" w:rsidP="00FF42DD">
      <w:pPr>
        <w:ind w:right="720"/>
        <w:rPr>
          <w:b/>
        </w:rPr>
      </w:pPr>
    </w:p>
    <w:p w14:paraId="37AAABAB" w14:textId="4526E72E" w:rsidR="00FF42DD" w:rsidRPr="00FF42DD" w:rsidRDefault="00FF42DD" w:rsidP="00FF42DD">
      <w:pPr>
        <w:ind w:left="720" w:right="720"/>
        <w:rPr>
          <w:i/>
        </w:rPr>
      </w:pPr>
      <w:r w:rsidRPr="00FF42DD">
        <w:rPr>
          <w:i/>
        </w:rPr>
        <w:t xml:space="preserve">“At the date of the execution of CTM Amendment 2, the maximum retention period for diagnostic data in Office 365 </w:t>
      </w:r>
      <w:proofErr w:type="spellStart"/>
      <w:r w:rsidRPr="00FF42DD">
        <w:rPr>
          <w:i/>
        </w:rPr>
        <w:t>ProPlus</w:t>
      </w:r>
      <w:proofErr w:type="spellEnd"/>
      <w:r w:rsidRPr="00FF42DD">
        <w:rPr>
          <w:i/>
        </w:rPr>
        <w:t xml:space="preserve"> is 18 months from the date the data is received by Microsoft.”</w:t>
      </w:r>
    </w:p>
    <w:p w14:paraId="29888D20" w14:textId="0D37F7A9" w:rsidR="00FF42DD" w:rsidRPr="00FF42DD" w:rsidRDefault="00FF42DD" w:rsidP="00FF42DD">
      <w:pPr>
        <w:ind w:left="720" w:right="720"/>
        <w:rPr>
          <w:b/>
        </w:rPr>
      </w:pPr>
    </w:p>
    <w:p w14:paraId="3724B37C" w14:textId="77777777" w:rsidR="00FF42DD" w:rsidRPr="00FF42DD" w:rsidRDefault="00FF42DD" w:rsidP="00FF42DD">
      <w:pPr>
        <w:ind w:left="720" w:right="720"/>
        <w:rPr>
          <w:b/>
        </w:rPr>
      </w:pPr>
    </w:p>
    <w:p w14:paraId="769ABB78" w14:textId="77777777" w:rsidR="00FF42DD" w:rsidRPr="00FF42DD" w:rsidRDefault="00FF42DD" w:rsidP="00FF42DD">
      <w:pPr>
        <w:numPr>
          <w:ilvl w:val="0"/>
          <w:numId w:val="5"/>
        </w:numPr>
        <w:ind w:right="720"/>
        <w:rPr>
          <w:b/>
        </w:rPr>
      </w:pPr>
      <w:r w:rsidRPr="00FF42DD">
        <w:rPr>
          <w:b/>
        </w:rPr>
        <w:t>Consent</w:t>
      </w:r>
    </w:p>
    <w:p w14:paraId="6F00E871" w14:textId="0E655A90" w:rsidR="00FF42DD" w:rsidRPr="00FF42DD" w:rsidRDefault="00FF42DD" w:rsidP="00FF42DD">
      <w:pPr>
        <w:jc w:val="both"/>
        <w:rPr>
          <w:rFonts w:eastAsia="Times New Roman"/>
          <w:color w:val="000000"/>
        </w:rPr>
      </w:pPr>
      <w:r w:rsidRPr="00FF42DD">
        <w:rPr>
          <w:rFonts w:eastAsia="Times New Roman"/>
          <w:iCs/>
          <w:color w:val="000000"/>
        </w:rPr>
        <w:t>Section 4(a) of</w:t>
      </w:r>
      <w:r w:rsidRPr="00FF42DD">
        <w:rPr>
          <w:rFonts w:eastAsia="Times New Roman"/>
          <w:color w:val="000000"/>
        </w:rPr>
        <w:t xml:space="preserve"> the Agreement is hereby replaced in its entirety with the following:</w:t>
      </w:r>
    </w:p>
    <w:p w14:paraId="10E21D1B" w14:textId="77777777" w:rsidR="00FF42DD" w:rsidRPr="00FF42DD" w:rsidRDefault="00FF42DD" w:rsidP="00FF42DD">
      <w:pPr>
        <w:ind w:right="720"/>
        <w:rPr>
          <w:b/>
        </w:rPr>
      </w:pPr>
    </w:p>
    <w:p w14:paraId="4D835792" w14:textId="77777777" w:rsidR="00FF42DD" w:rsidRPr="00FF42DD" w:rsidRDefault="00FF42DD" w:rsidP="00FF42DD">
      <w:pPr>
        <w:ind w:left="720" w:right="720"/>
        <w:rPr>
          <w:b/>
        </w:rPr>
      </w:pPr>
      <w:r w:rsidRPr="00FF42DD">
        <w:t>“</w:t>
      </w:r>
      <w:r w:rsidRPr="00FF42DD">
        <w:rPr>
          <w:b/>
        </w:rPr>
        <w:t xml:space="preserve">(a) </w:t>
      </w:r>
      <w:r w:rsidRPr="00FF42DD">
        <w:rPr>
          <w:i/>
          <w:iCs/>
          <w:lang w:val="en-GB"/>
        </w:rPr>
        <w:t>Each party is obliged to ensure that the provision of personal information or other data to the other party complies with the privacy laws, data protection laws and other legal provisions (e.g., contractual) applicable to the respective party, before providing such data to the other party</w:t>
      </w:r>
      <w:r w:rsidRPr="00FF42DD">
        <w:rPr>
          <w:lang w:val="en-GB"/>
        </w:rPr>
        <w:t>. </w:t>
      </w:r>
      <w:r w:rsidRPr="00FF42DD">
        <w:rPr>
          <w:i/>
          <w:iCs/>
          <w:lang w:val="en-GB"/>
        </w:rPr>
        <w:t xml:space="preserve">This includes Customer’s consent to the processing of personal information by Microsoft and its agents to facilitate the subject matter of this agreement for jurisdictions where such consent is legally </w:t>
      </w:r>
      <w:r w:rsidRPr="005F5CA8">
        <w:rPr>
          <w:i/>
          <w:iCs/>
          <w:lang w:val="en-GB"/>
        </w:rPr>
        <w:t>available </w:t>
      </w:r>
      <w:r w:rsidRPr="005F5CA8">
        <w:rPr>
          <w:bCs/>
          <w:i/>
          <w:iCs/>
          <w:lang w:val="en-GB"/>
        </w:rPr>
        <w:t>and required.”</w:t>
      </w:r>
    </w:p>
    <w:p w14:paraId="42C34FCF" w14:textId="4000C2D2" w:rsidR="00FF42DD" w:rsidRPr="00FF42DD" w:rsidRDefault="00FF42DD" w:rsidP="00FF42DD">
      <w:pPr>
        <w:ind w:right="720"/>
        <w:rPr>
          <w:b/>
        </w:rPr>
      </w:pPr>
    </w:p>
    <w:p w14:paraId="783EDABC" w14:textId="77777777" w:rsidR="00FF42DD" w:rsidRPr="00FF42DD" w:rsidRDefault="00FF42DD" w:rsidP="00FF42DD">
      <w:pPr>
        <w:ind w:right="720"/>
        <w:rPr>
          <w:b/>
        </w:rPr>
      </w:pPr>
    </w:p>
    <w:p w14:paraId="59D994E2" w14:textId="77777777" w:rsidR="00FF42DD" w:rsidRPr="00FF42DD" w:rsidRDefault="00FF42DD" w:rsidP="00FF42DD">
      <w:pPr>
        <w:numPr>
          <w:ilvl w:val="0"/>
          <w:numId w:val="5"/>
        </w:numPr>
        <w:ind w:right="720"/>
        <w:rPr>
          <w:b/>
        </w:rPr>
      </w:pPr>
      <w:r w:rsidRPr="00FF42DD">
        <w:rPr>
          <w:b/>
        </w:rPr>
        <w:t>Applicability to other Products and Professional Services</w:t>
      </w:r>
    </w:p>
    <w:p w14:paraId="2E296D7E" w14:textId="563D991A" w:rsidR="005F5CA8" w:rsidRDefault="00FF42DD" w:rsidP="005F5CA8">
      <w:bookmarkStart w:id="2" w:name="_Hlk23273355"/>
      <w:r w:rsidRPr="00FF42DD">
        <w:t xml:space="preserve">Microsoft acknowledges that Customer may require that the principles contained in this </w:t>
      </w:r>
      <w:r w:rsidR="00867627">
        <w:t xml:space="preserve">CTM </w:t>
      </w:r>
      <w:r w:rsidRPr="00FF42DD">
        <w:t>Amendment</w:t>
      </w:r>
      <w:r w:rsidR="005200F2">
        <w:t xml:space="preserve"> 2</w:t>
      </w:r>
      <w:r w:rsidRPr="00FF42DD">
        <w:t xml:space="preserve">, wherever relevant, also be applied to other Products and Professional Services in order for Customer to either continue or initiate usage of such products and services. Accordingly, subject to further analysis and discussions, Microsoft agrees to undertake a review to extend these principles to additional Products and Professional Services. </w:t>
      </w:r>
      <w:bookmarkEnd w:id="2"/>
    </w:p>
    <w:p w14:paraId="507E72F3" w14:textId="77777777" w:rsidR="005F5CA8" w:rsidRDefault="005F5CA8" w:rsidP="005F5CA8"/>
    <w:p w14:paraId="6A2CA7CA" w14:textId="77777777" w:rsidR="005F5CA8" w:rsidRDefault="005F5CA8" w:rsidP="005F5CA8"/>
    <w:p w14:paraId="2DF02A83" w14:textId="77777777" w:rsidR="005F5CA8" w:rsidRPr="005F5CA8" w:rsidRDefault="005F5CA8" w:rsidP="005F5CA8">
      <w:pPr>
        <w:pStyle w:val="ListParagraph"/>
        <w:numPr>
          <w:ilvl w:val="0"/>
          <w:numId w:val="5"/>
        </w:numPr>
        <w:spacing w:before="0"/>
        <w:rPr>
          <w:rFonts w:eastAsia="MS Mincho"/>
          <w:b/>
          <w:bCs/>
        </w:rPr>
      </w:pPr>
      <w:r w:rsidRPr="005F5CA8">
        <w:rPr>
          <w:rFonts w:eastAsia="MS Mincho"/>
          <w:b/>
          <w:bCs/>
        </w:rPr>
        <w:t>Security Incident Notification</w:t>
      </w:r>
    </w:p>
    <w:p w14:paraId="719BC1D9" w14:textId="77777777" w:rsidR="005F5CA8" w:rsidRPr="005F5CA8" w:rsidRDefault="005F5CA8" w:rsidP="005F5CA8">
      <w:r w:rsidRPr="005F5CA8">
        <w:t>Item 23 as included in CTM Amendment 1 (related to OST paragraph entitled “Security Incident Notification”) is deleted in its entirety.</w:t>
      </w:r>
    </w:p>
    <w:p w14:paraId="08635093" w14:textId="33690DF0" w:rsidR="00FF42DD" w:rsidRPr="00FF42DD" w:rsidRDefault="00FF42DD" w:rsidP="00B25B4A">
      <w:pPr>
        <w:pStyle w:val="ListParagraph"/>
        <w:numPr>
          <w:ilvl w:val="0"/>
          <w:numId w:val="5"/>
        </w:numPr>
        <w:spacing w:before="0"/>
        <w:rPr>
          <w:rFonts w:eastAsia="MS Mincho"/>
        </w:rPr>
      </w:pPr>
      <w:r w:rsidRPr="00FF42DD">
        <w:rPr>
          <w:rFonts w:eastAsia="MS Mincho"/>
        </w:rPr>
        <w:br w:type="page"/>
      </w:r>
    </w:p>
    <w:p w14:paraId="6516CD80" w14:textId="16067284" w:rsidR="00FF42DD" w:rsidRPr="00FF42DD" w:rsidRDefault="00FF42DD" w:rsidP="00FF42DD">
      <w:pPr>
        <w:jc w:val="center"/>
        <w:rPr>
          <w:b/>
        </w:rPr>
      </w:pPr>
      <w:r w:rsidRPr="00FF42DD">
        <w:rPr>
          <w:b/>
        </w:rPr>
        <w:lastRenderedPageBreak/>
        <w:t>Appendix 2: Centralized Audit Framework</w:t>
      </w:r>
    </w:p>
    <w:p w14:paraId="1063FCF6" w14:textId="77777777" w:rsidR="00FF42DD" w:rsidRPr="00FF42DD" w:rsidRDefault="00FF42DD" w:rsidP="00FF42DD">
      <w:pPr>
        <w:jc w:val="center"/>
        <w:rPr>
          <w:b/>
        </w:rPr>
      </w:pPr>
    </w:p>
    <w:p w14:paraId="36D686E2" w14:textId="77777777" w:rsidR="00FF42DD" w:rsidRPr="00A93EE8" w:rsidRDefault="00FF42DD" w:rsidP="00F11F0C">
      <w:pPr>
        <w:numPr>
          <w:ilvl w:val="0"/>
          <w:numId w:val="21"/>
        </w:numPr>
        <w:jc w:val="both"/>
        <w:rPr>
          <w:rFonts w:eastAsia="Times New Roman"/>
          <w:b/>
        </w:rPr>
      </w:pPr>
      <w:r w:rsidRPr="00A93EE8">
        <w:rPr>
          <w:rFonts w:eastAsia="Times New Roman"/>
          <w:b/>
        </w:rPr>
        <w:t>Auditing Compliance</w:t>
      </w:r>
    </w:p>
    <w:p w14:paraId="5F016EB5" w14:textId="7E9A5431" w:rsidR="00FF42DD" w:rsidRPr="00A93EE8" w:rsidRDefault="00D769E3" w:rsidP="00F11F0C">
      <w:pPr>
        <w:jc w:val="both"/>
        <w:rPr>
          <w:rFonts w:eastAsia="Times New Roman"/>
          <w:color w:val="000000"/>
        </w:rPr>
      </w:pPr>
      <w:r w:rsidRPr="00A93EE8">
        <w:rPr>
          <w:rFonts w:eastAsia="Times New Roman"/>
        </w:rPr>
        <w:t xml:space="preserve">Item 9 as included in CTM Amendment 1 (adding a new subsection entitled “Audit and Right to Instruct” to section 4 “Privacy and Compliance with Laws” of the MBSA) is hereby deleted. </w:t>
      </w:r>
      <w:r w:rsidR="00FF42DD" w:rsidRPr="00A93EE8">
        <w:rPr>
          <w:rFonts w:eastAsia="Times New Roman"/>
        </w:rPr>
        <w:t>T</w:t>
      </w:r>
      <w:r w:rsidR="00FF42DD" w:rsidRPr="00A93EE8">
        <w:rPr>
          <w:rFonts w:eastAsia="Times New Roman"/>
          <w:color w:val="000000"/>
        </w:rPr>
        <w:t xml:space="preserve">he following sentences from the OST are hereby deleted: </w:t>
      </w:r>
    </w:p>
    <w:p w14:paraId="5500F117" w14:textId="77777777" w:rsidR="00FF42DD" w:rsidRPr="00A93EE8" w:rsidRDefault="00FF42DD" w:rsidP="00F11F0C">
      <w:pPr>
        <w:jc w:val="both"/>
        <w:rPr>
          <w:rFonts w:eastAsia="Times New Roman"/>
          <w:color w:val="000000"/>
        </w:rPr>
      </w:pPr>
    </w:p>
    <w:p w14:paraId="202DE94E" w14:textId="77777777" w:rsidR="00FF42DD" w:rsidRPr="00A93EE8" w:rsidRDefault="00FF42DD" w:rsidP="00F11F0C">
      <w:pPr>
        <w:ind w:left="720"/>
        <w:rPr>
          <w:rFonts w:eastAsia="Times New Roman"/>
          <w:color w:val="000000"/>
        </w:rPr>
      </w:pPr>
      <w:r w:rsidRPr="00A93EE8">
        <w:rPr>
          <w:rFonts w:eastAsia="Times New Roman"/>
          <w:color w:val="000000"/>
        </w:rPr>
        <w:t xml:space="preserve">“If Customer has entered into the Standard Contractual Clauses with Microsoft or if the GDPR Terms apply, then Customer agrees to exercise its audit right by instructing Microsoft to execute the audit as described in this section of the OST. If Customer desires to change this instruction, then Customer has the right to do so as set forth in the Standard Contractual Clauses and GDPR Terms, which change shall be requested in writing.” </w:t>
      </w:r>
    </w:p>
    <w:p w14:paraId="1C5C2909" w14:textId="77777777" w:rsidR="00FF42DD" w:rsidRPr="007C51D4" w:rsidRDefault="00FF42DD" w:rsidP="00F11F0C">
      <w:pPr>
        <w:ind w:left="720"/>
        <w:rPr>
          <w:rFonts w:eastAsia="Times New Roman"/>
          <w:color w:val="000000"/>
          <w:highlight w:val="yellow"/>
        </w:rPr>
      </w:pPr>
    </w:p>
    <w:p w14:paraId="77217722" w14:textId="77777777" w:rsidR="00A93EE8" w:rsidRDefault="00A93EE8" w:rsidP="00F11F0C">
      <w:pPr>
        <w:jc w:val="both"/>
        <w:rPr>
          <w:rFonts w:eastAsia="Times New Roman"/>
          <w:color w:val="000000"/>
        </w:rPr>
      </w:pPr>
      <w:r>
        <w:rPr>
          <w:rFonts w:eastAsia="Times New Roman"/>
        </w:rPr>
        <w:t>T</w:t>
      </w:r>
      <w:r w:rsidRPr="008323AC">
        <w:rPr>
          <w:rFonts w:eastAsia="Times New Roman"/>
          <w:color w:val="000000"/>
        </w:rPr>
        <w:t xml:space="preserve">he </w:t>
      </w:r>
      <w:r>
        <w:rPr>
          <w:rFonts w:eastAsia="Times New Roman"/>
          <w:color w:val="000000"/>
        </w:rPr>
        <w:t xml:space="preserve">following </w:t>
      </w:r>
      <w:r w:rsidRPr="001A416A">
        <w:rPr>
          <w:rFonts w:eastAsia="Times New Roman"/>
          <w:color w:val="000000"/>
        </w:rPr>
        <w:t xml:space="preserve">sentences </w:t>
      </w:r>
      <w:r w:rsidRPr="003B44A4">
        <w:rPr>
          <w:rFonts w:eastAsia="Times New Roman"/>
          <w:color w:val="000000"/>
        </w:rPr>
        <w:t>from the OST</w:t>
      </w:r>
      <w:r>
        <w:rPr>
          <w:rFonts w:eastAsia="Times New Roman"/>
          <w:color w:val="000000"/>
        </w:rPr>
        <w:t xml:space="preserve"> are hereby deleted: </w:t>
      </w:r>
    </w:p>
    <w:p w14:paraId="59E44D7C" w14:textId="77777777" w:rsidR="00A93EE8" w:rsidRDefault="00A93EE8" w:rsidP="00F11F0C">
      <w:pPr>
        <w:jc w:val="both"/>
        <w:rPr>
          <w:rFonts w:eastAsia="Times New Roman"/>
          <w:color w:val="000000"/>
        </w:rPr>
      </w:pPr>
    </w:p>
    <w:p w14:paraId="267D6AE3" w14:textId="77777777" w:rsidR="00A93EE8" w:rsidRDefault="00A93EE8" w:rsidP="00F11F0C">
      <w:pPr>
        <w:ind w:left="720"/>
        <w:rPr>
          <w:rFonts w:eastAsia="Times New Roman"/>
          <w:color w:val="000000"/>
        </w:rPr>
      </w:pPr>
      <w:r w:rsidRPr="008323AC">
        <w:rPr>
          <w:rFonts w:eastAsia="Times New Roman"/>
          <w:color w:val="000000"/>
        </w:rPr>
        <w:t>“If Customer has entered into the Standard Contractual Clauses with Microsoft or if the GDPR Terms apply, then Customer agrees to exercise its audit right by instructing Microsoft to execute the audit as described in this section of the OST. If Customer desires to change this instruction, then Customer has the right to do so as set forth in the Standard Contractual Clauses and GDPR Terms, which change shall be requested in writing.</w:t>
      </w:r>
      <w:r>
        <w:rPr>
          <w:rFonts w:eastAsia="Times New Roman"/>
          <w:color w:val="000000"/>
        </w:rPr>
        <w:t>”</w:t>
      </w:r>
      <w:r w:rsidRPr="008323AC">
        <w:rPr>
          <w:rFonts w:eastAsia="Times New Roman"/>
          <w:color w:val="000000"/>
        </w:rPr>
        <w:t xml:space="preserve"> </w:t>
      </w:r>
    </w:p>
    <w:p w14:paraId="505B40BB" w14:textId="77777777" w:rsidR="00A93EE8" w:rsidRPr="008323AC" w:rsidRDefault="00A93EE8" w:rsidP="00F11F0C">
      <w:pPr>
        <w:jc w:val="both"/>
        <w:rPr>
          <w:rFonts w:eastAsia="Times New Roman"/>
          <w:color w:val="000000"/>
        </w:rPr>
      </w:pPr>
    </w:p>
    <w:p w14:paraId="57CF2325" w14:textId="127AF2BD" w:rsidR="00A93EE8" w:rsidRDefault="00A93EE8" w:rsidP="00F11F0C">
      <w:pPr>
        <w:jc w:val="both"/>
        <w:rPr>
          <w:rFonts w:eastAsia="Times New Roman"/>
          <w:color w:val="000000"/>
        </w:rPr>
      </w:pPr>
      <w:r w:rsidRPr="008323AC">
        <w:rPr>
          <w:rFonts w:eastAsia="Times New Roman"/>
          <w:color w:val="000000"/>
        </w:rPr>
        <w:t>The subparagraph entitled “Auditing Compliance” in the paragraph “Data Security” in the section “Data Protection Terms” of the OST is amended by the addition of the following:</w:t>
      </w:r>
    </w:p>
    <w:p w14:paraId="11BF0B0A" w14:textId="77777777" w:rsidR="00A93EE8" w:rsidRPr="008323AC" w:rsidRDefault="00A93EE8" w:rsidP="00F11F0C">
      <w:pPr>
        <w:jc w:val="both"/>
        <w:rPr>
          <w:rFonts w:eastAsia="Times New Roman"/>
          <w:color w:val="000000"/>
        </w:rPr>
      </w:pPr>
    </w:p>
    <w:p w14:paraId="40841AC8" w14:textId="77777777" w:rsidR="00A93EE8" w:rsidRPr="00A93EE8" w:rsidRDefault="00A93EE8" w:rsidP="00F11F0C">
      <w:pPr>
        <w:ind w:left="720"/>
        <w:outlineLvl w:val="0"/>
        <w:rPr>
          <w:rFonts w:eastAsia="Calibri"/>
          <w:b/>
          <w:kern w:val="28"/>
          <w:szCs w:val="24"/>
          <w:lang w:val="en-GB"/>
        </w:rPr>
      </w:pPr>
      <w:r w:rsidRPr="00A93EE8">
        <w:rPr>
          <w:rFonts w:eastAsia="Calibri"/>
          <w:b/>
          <w:kern w:val="28"/>
          <w:szCs w:val="24"/>
          <w:lang w:val="en-GB"/>
        </w:rPr>
        <w:t>“Customer Data and Personal Data Audit Rights for Customer</w:t>
      </w:r>
    </w:p>
    <w:p w14:paraId="27044A6B" w14:textId="691731F5" w:rsidR="00A93EE8" w:rsidRPr="00A93EE8" w:rsidRDefault="00A93EE8" w:rsidP="00F11F0C">
      <w:pPr>
        <w:tabs>
          <w:tab w:val="num" w:pos="720"/>
        </w:tabs>
        <w:ind w:left="720"/>
        <w:outlineLvl w:val="0"/>
        <w:rPr>
          <w:rFonts w:eastAsia="Calibri"/>
          <w:kern w:val="28"/>
          <w:szCs w:val="24"/>
          <w:lang w:val="en-GB"/>
        </w:rPr>
      </w:pPr>
      <w:r w:rsidRPr="00A93EE8">
        <w:rPr>
          <w:rFonts w:eastAsia="Calibri"/>
          <w:kern w:val="28"/>
          <w:szCs w:val="24"/>
          <w:lang w:val="en-GB"/>
        </w:rPr>
        <w:t xml:space="preserve">Should Customer wish to exercise its audit rights under the Standard Contractual Clauses or the GDPR, Microsoft shall make the processing systems, facilities and supporting documentation relevant to the processing of Customer Data and Personal Data by Microsoft, its Affiliates, and its Subprocessors available for audit by Customer, all to the extent that inspection of the foregoing is relevant for the purpose of the audit of the data processing. For these audit purposes, Customer hereby designates the single representative appointed by the Dutch Ministry of Justice (the </w:t>
      </w:r>
      <w:proofErr w:type="spellStart"/>
      <w:r w:rsidRPr="00A93EE8">
        <w:rPr>
          <w:rFonts w:eastAsia="Calibri"/>
          <w:kern w:val="28"/>
          <w:szCs w:val="24"/>
          <w:lang w:val="en-GB"/>
        </w:rPr>
        <w:t>MoJ</w:t>
      </w:r>
      <w:proofErr w:type="spellEnd"/>
      <w:r w:rsidRPr="00A93EE8">
        <w:rPr>
          <w:rFonts w:eastAsia="Calibri"/>
          <w:kern w:val="28"/>
          <w:szCs w:val="24"/>
          <w:lang w:val="en-GB"/>
        </w:rPr>
        <w:t xml:space="preserve"> Representative) and agrees to participate in the audit conducted under a central framework managed through this representative (the Dutch Centralized Audit Framework). The audit will always be performed by a qualified independent third-party auditor selected and funded by such representative of Customer. Such independent third-party auditor will sign a market standard non-disclosure agreement with Microsoft.</w:t>
      </w:r>
    </w:p>
    <w:p w14:paraId="39E46E1A" w14:textId="77777777" w:rsidR="00A93EE8" w:rsidRPr="00A93EE8" w:rsidRDefault="00A93EE8" w:rsidP="00F11F0C">
      <w:pPr>
        <w:tabs>
          <w:tab w:val="num" w:pos="720"/>
        </w:tabs>
        <w:ind w:left="720"/>
        <w:outlineLvl w:val="0"/>
        <w:rPr>
          <w:rFonts w:eastAsia="Calibri"/>
          <w:kern w:val="28"/>
          <w:szCs w:val="24"/>
          <w:lang w:val="en-GB"/>
        </w:rPr>
      </w:pPr>
    </w:p>
    <w:p w14:paraId="6AA7A397" w14:textId="0B60BD15" w:rsidR="00A93EE8" w:rsidRPr="00A93EE8" w:rsidRDefault="00A93EE8" w:rsidP="00F11F0C">
      <w:pPr>
        <w:tabs>
          <w:tab w:val="num" w:pos="720"/>
        </w:tabs>
        <w:ind w:left="720"/>
        <w:outlineLvl w:val="0"/>
        <w:rPr>
          <w:rFonts w:eastAsia="Calibri"/>
          <w:kern w:val="28"/>
          <w:szCs w:val="24"/>
          <w:lang w:val="en-GB"/>
        </w:rPr>
      </w:pPr>
      <w:r w:rsidRPr="00A93EE8">
        <w:rPr>
          <w:rFonts w:eastAsia="Calibri"/>
          <w:kern w:val="28"/>
          <w:szCs w:val="24"/>
          <w:lang w:val="en-GB"/>
        </w:rPr>
        <w:t xml:space="preserve">The purpose of the audit shall be to confirm Microsoft’s compliance with its obligations with respect to the processing of Customer Data and Personal Data under the Standard Contractual Clauses, GDPR and this OST, as amended, for the Online Services Customer or its Affiliates are using. </w:t>
      </w:r>
    </w:p>
    <w:p w14:paraId="194275BF" w14:textId="77777777" w:rsidR="00A93EE8" w:rsidRPr="00A93EE8" w:rsidRDefault="00A93EE8" w:rsidP="00F11F0C">
      <w:pPr>
        <w:tabs>
          <w:tab w:val="num" w:pos="720"/>
        </w:tabs>
        <w:ind w:left="720"/>
        <w:outlineLvl w:val="0"/>
        <w:rPr>
          <w:rFonts w:eastAsia="Calibri"/>
          <w:kern w:val="28"/>
          <w:szCs w:val="24"/>
          <w:lang w:val="en-GB"/>
        </w:rPr>
      </w:pPr>
    </w:p>
    <w:p w14:paraId="3C3BC4F4" w14:textId="25ABCCD2" w:rsidR="00A93EE8" w:rsidRPr="00A93EE8" w:rsidRDefault="00A93EE8" w:rsidP="00F11F0C">
      <w:pPr>
        <w:tabs>
          <w:tab w:val="num" w:pos="720"/>
        </w:tabs>
        <w:ind w:left="720"/>
        <w:outlineLvl w:val="0"/>
        <w:rPr>
          <w:rFonts w:eastAsia="Calibri"/>
          <w:kern w:val="28"/>
          <w:szCs w:val="24"/>
          <w:lang w:val="en-GB"/>
        </w:rPr>
      </w:pPr>
      <w:r w:rsidRPr="00A93EE8">
        <w:rPr>
          <w:rFonts w:eastAsia="Calibri"/>
          <w:kern w:val="28"/>
          <w:szCs w:val="24"/>
          <w:lang w:val="en-GB"/>
        </w:rPr>
        <w:t xml:space="preserve">Microsoft shall provide, and must ensure that the relevant Subprocessors provide, all reasonable assistance and explanations to the auditors, in an open and transparent manner, subject to mutual agreement on scope, process, and cost thereof as agreed with the </w:t>
      </w:r>
      <w:proofErr w:type="spellStart"/>
      <w:r w:rsidRPr="00A93EE8">
        <w:rPr>
          <w:rFonts w:eastAsia="Calibri"/>
          <w:kern w:val="28"/>
          <w:szCs w:val="24"/>
          <w:lang w:val="en-GB"/>
        </w:rPr>
        <w:t>MoJ</w:t>
      </w:r>
      <w:proofErr w:type="spellEnd"/>
      <w:r w:rsidRPr="00A93EE8">
        <w:rPr>
          <w:rFonts w:eastAsia="Calibri"/>
          <w:kern w:val="28"/>
          <w:szCs w:val="24"/>
          <w:lang w:val="en-GB"/>
        </w:rPr>
        <w:t xml:space="preserve"> Representative. Pursuant to such agreement, Customer will use best efforts to prevent or minimise any disruption to the operations of Microsoft, and Customer will ensure that persons conducting an audit comply with Microsoft’s applicable process, safety and security requirements while conducting the audit. The auditors shall not have access to any data from Microsoft’s other customers or to Microsoft systems or facilities not involved in the Online Services.</w:t>
      </w:r>
    </w:p>
    <w:p w14:paraId="4ADD631D" w14:textId="77777777" w:rsidR="00A93EE8" w:rsidRPr="00A93EE8" w:rsidRDefault="00A93EE8" w:rsidP="00F11F0C">
      <w:pPr>
        <w:tabs>
          <w:tab w:val="num" w:pos="720"/>
        </w:tabs>
        <w:ind w:left="720"/>
        <w:outlineLvl w:val="0"/>
        <w:rPr>
          <w:rFonts w:eastAsia="Calibri"/>
          <w:kern w:val="28"/>
          <w:szCs w:val="24"/>
          <w:lang w:val="en-GB"/>
        </w:rPr>
      </w:pPr>
    </w:p>
    <w:p w14:paraId="5BFF8A19" w14:textId="77777777" w:rsidR="00A93EE8" w:rsidRPr="00A93EE8" w:rsidRDefault="00A93EE8" w:rsidP="00F11F0C">
      <w:pPr>
        <w:tabs>
          <w:tab w:val="num" w:pos="720"/>
        </w:tabs>
        <w:ind w:left="720"/>
        <w:outlineLvl w:val="0"/>
        <w:rPr>
          <w:rFonts w:eastAsia="Calibri"/>
          <w:kern w:val="28"/>
          <w:szCs w:val="24"/>
          <w:lang w:val="en-GB"/>
        </w:rPr>
      </w:pPr>
      <w:r w:rsidRPr="00A93EE8">
        <w:rPr>
          <w:rFonts w:eastAsia="Calibri"/>
          <w:kern w:val="28"/>
          <w:szCs w:val="24"/>
          <w:lang w:val="en-GB"/>
        </w:rPr>
        <w:t xml:space="preserve">Due to the shared service nature of Online Services, and the practical constraints associated with audit activity, and without prejudice to the Standard Contractual Clauses and the GDPR audit rights of Customer acting as data controller, Customer and Microsoft will first attempt other possible measures to satisfy a data processing verification requirement but such attempts may not be used by Microsoft to delay an audit. An audit may be carried out as many times as Customer requires through the Dutch Centralized Audit Framework. Unless otherwise requested by Customer or the </w:t>
      </w:r>
      <w:proofErr w:type="spellStart"/>
      <w:r w:rsidRPr="00A93EE8">
        <w:rPr>
          <w:rFonts w:eastAsia="Calibri"/>
          <w:kern w:val="28"/>
          <w:szCs w:val="24"/>
          <w:lang w:val="en-GB"/>
        </w:rPr>
        <w:t>MoJ</w:t>
      </w:r>
      <w:proofErr w:type="spellEnd"/>
      <w:r w:rsidRPr="00A93EE8">
        <w:rPr>
          <w:rFonts w:eastAsia="Calibri"/>
          <w:kern w:val="28"/>
          <w:szCs w:val="24"/>
          <w:lang w:val="en-GB"/>
        </w:rPr>
        <w:t xml:space="preserve"> Representative, within 5 business days of </w:t>
      </w:r>
      <w:r w:rsidRPr="00A93EE8">
        <w:rPr>
          <w:rFonts w:eastAsia="Calibri"/>
          <w:kern w:val="28"/>
          <w:szCs w:val="24"/>
          <w:lang w:val="en-GB"/>
        </w:rPr>
        <w:lastRenderedPageBreak/>
        <w:t xml:space="preserve">written request from the </w:t>
      </w:r>
      <w:proofErr w:type="spellStart"/>
      <w:r w:rsidRPr="00A93EE8">
        <w:rPr>
          <w:rFonts w:eastAsia="Calibri"/>
          <w:kern w:val="28"/>
          <w:szCs w:val="24"/>
          <w:lang w:val="en-GB"/>
        </w:rPr>
        <w:t>MoJ</w:t>
      </w:r>
      <w:proofErr w:type="spellEnd"/>
      <w:r w:rsidRPr="00A93EE8">
        <w:rPr>
          <w:rFonts w:eastAsia="Calibri"/>
          <w:kern w:val="28"/>
          <w:szCs w:val="24"/>
          <w:lang w:val="en-GB"/>
        </w:rPr>
        <w:t xml:space="preserve"> Representative to commission an audit, Microsoft shall commence, perform and agree with no undue delay, preparation for a Customer audit by the </w:t>
      </w:r>
      <w:proofErr w:type="spellStart"/>
      <w:r w:rsidRPr="00A93EE8">
        <w:rPr>
          <w:rFonts w:eastAsia="Calibri"/>
          <w:kern w:val="28"/>
          <w:szCs w:val="24"/>
          <w:lang w:val="en-GB"/>
        </w:rPr>
        <w:t>MoJ</w:t>
      </w:r>
      <w:proofErr w:type="spellEnd"/>
      <w:r w:rsidRPr="00A93EE8">
        <w:rPr>
          <w:rFonts w:eastAsia="Calibri"/>
          <w:kern w:val="28"/>
          <w:szCs w:val="24"/>
          <w:lang w:val="en-GB"/>
        </w:rPr>
        <w:t xml:space="preserve"> Representative. Preparation comprises mutual agreement of:</w:t>
      </w:r>
    </w:p>
    <w:p w14:paraId="7561C987" w14:textId="77777777" w:rsidR="00A93EE8" w:rsidRPr="00A93EE8" w:rsidRDefault="00A93EE8" w:rsidP="00F11F0C">
      <w:pPr>
        <w:numPr>
          <w:ilvl w:val="0"/>
          <w:numId w:val="16"/>
        </w:numPr>
        <w:ind w:left="2160"/>
        <w:rPr>
          <w:rFonts w:eastAsia="Calibri"/>
          <w:szCs w:val="24"/>
          <w:lang w:val="en-GB"/>
        </w:rPr>
      </w:pPr>
      <w:r w:rsidRPr="00A93EE8">
        <w:rPr>
          <w:rFonts w:eastAsia="Calibri"/>
          <w:szCs w:val="24"/>
          <w:lang w:val="en-GB"/>
        </w:rPr>
        <w:t xml:space="preserve">The Online Services that Customer is using that are to be in scope of the </w:t>
      </w:r>
      <w:proofErr w:type="gramStart"/>
      <w:r w:rsidRPr="00A93EE8">
        <w:rPr>
          <w:rFonts w:eastAsia="Calibri"/>
          <w:szCs w:val="24"/>
          <w:lang w:val="en-GB"/>
        </w:rPr>
        <w:t>audit;</w:t>
      </w:r>
      <w:proofErr w:type="gramEnd"/>
    </w:p>
    <w:p w14:paraId="437D4830" w14:textId="77777777" w:rsidR="00A93EE8" w:rsidRPr="00A93EE8" w:rsidRDefault="00A93EE8" w:rsidP="00F11F0C">
      <w:pPr>
        <w:numPr>
          <w:ilvl w:val="0"/>
          <w:numId w:val="16"/>
        </w:numPr>
        <w:ind w:left="2160"/>
        <w:rPr>
          <w:rFonts w:eastAsia="Calibri"/>
          <w:szCs w:val="24"/>
          <w:lang w:val="en-GB"/>
        </w:rPr>
      </w:pPr>
      <w:r w:rsidRPr="00A93EE8">
        <w:rPr>
          <w:rFonts w:eastAsia="Calibri"/>
          <w:szCs w:val="24"/>
          <w:lang w:val="en-GB"/>
        </w:rPr>
        <w:t xml:space="preserve">The data processing outcomes, information, and control requirements to be in scope of the audit evidence </w:t>
      </w:r>
      <w:proofErr w:type="gramStart"/>
      <w:r w:rsidRPr="00A93EE8">
        <w:rPr>
          <w:rFonts w:eastAsia="Calibri"/>
          <w:szCs w:val="24"/>
          <w:lang w:val="en-GB"/>
        </w:rPr>
        <w:t>requirements;</w:t>
      </w:r>
      <w:proofErr w:type="gramEnd"/>
    </w:p>
    <w:p w14:paraId="384734ED" w14:textId="77777777" w:rsidR="00A93EE8" w:rsidRPr="00A93EE8" w:rsidRDefault="00A93EE8" w:rsidP="00F11F0C">
      <w:pPr>
        <w:numPr>
          <w:ilvl w:val="0"/>
          <w:numId w:val="16"/>
        </w:numPr>
        <w:ind w:left="2160"/>
        <w:rPr>
          <w:rFonts w:eastAsia="Calibri"/>
          <w:szCs w:val="24"/>
          <w:lang w:val="en-GB"/>
        </w:rPr>
      </w:pPr>
      <w:r w:rsidRPr="00A93EE8">
        <w:rPr>
          <w:rFonts w:eastAsia="Calibri"/>
          <w:szCs w:val="24"/>
          <w:lang w:val="en-GB"/>
        </w:rPr>
        <w:t>The nature and process for satisfactory audit evidence (for example: view of Microsoft internal documentation or systems, inspection of Microsoft facilities, consultation with Microsoft subject matter experts</w:t>
      </w:r>
      <w:proofErr w:type="gramStart"/>
      <w:r w:rsidRPr="00A93EE8">
        <w:rPr>
          <w:rFonts w:eastAsia="Calibri"/>
          <w:szCs w:val="24"/>
          <w:lang w:val="en-GB"/>
        </w:rPr>
        <w:t>);</w:t>
      </w:r>
      <w:proofErr w:type="gramEnd"/>
    </w:p>
    <w:p w14:paraId="1EC6399F" w14:textId="77777777" w:rsidR="00A93EE8" w:rsidRPr="00A93EE8" w:rsidRDefault="00A93EE8" w:rsidP="00F11F0C">
      <w:pPr>
        <w:numPr>
          <w:ilvl w:val="0"/>
          <w:numId w:val="16"/>
        </w:numPr>
        <w:ind w:left="2160"/>
        <w:rPr>
          <w:rFonts w:eastAsia="Calibri"/>
          <w:szCs w:val="24"/>
          <w:lang w:val="en-GB"/>
        </w:rPr>
      </w:pPr>
      <w:r w:rsidRPr="00A93EE8">
        <w:rPr>
          <w:rFonts w:eastAsia="Calibri"/>
          <w:szCs w:val="24"/>
          <w:lang w:val="en-GB"/>
        </w:rPr>
        <w:t>The location, and scheduling for the audit activities necessary to accomplish the above, provided that this requirement to agree scheduling shall not permit Microsoft to unreasonably delay performance of the audit; and</w:t>
      </w:r>
    </w:p>
    <w:p w14:paraId="359D5437" w14:textId="77777777" w:rsidR="00A93EE8" w:rsidRPr="00A93EE8" w:rsidRDefault="00A93EE8" w:rsidP="00F11F0C">
      <w:pPr>
        <w:numPr>
          <w:ilvl w:val="0"/>
          <w:numId w:val="16"/>
        </w:numPr>
        <w:ind w:left="2160"/>
        <w:rPr>
          <w:rFonts w:eastAsia="Calibri"/>
          <w:szCs w:val="24"/>
          <w:lang w:val="en-GB"/>
        </w:rPr>
      </w:pPr>
      <w:r w:rsidRPr="00A93EE8">
        <w:rPr>
          <w:rFonts w:eastAsia="Calibri"/>
          <w:szCs w:val="24"/>
          <w:lang w:val="en-GB"/>
        </w:rPr>
        <w:t>Inventory of the Microsoft resources needed to conduct the above and calculation of the fees for audit.</w:t>
      </w:r>
    </w:p>
    <w:p w14:paraId="6FB49872" w14:textId="77777777" w:rsidR="00A93EE8" w:rsidRPr="00A93EE8" w:rsidRDefault="00A93EE8" w:rsidP="00F11F0C">
      <w:pPr>
        <w:rPr>
          <w:rFonts w:eastAsia="Calibri"/>
          <w:szCs w:val="24"/>
          <w:lang w:val="en-GB"/>
        </w:rPr>
      </w:pPr>
    </w:p>
    <w:tbl>
      <w:tblPr>
        <w:tblStyle w:val="Rastertabel2-Accent41"/>
        <w:tblW w:w="0" w:type="auto"/>
        <w:tblCellMar>
          <w:top w:w="72" w:type="dxa"/>
          <w:left w:w="115" w:type="dxa"/>
          <w:bottom w:w="72" w:type="dxa"/>
          <w:right w:w="115" w:type="dxa"/>
        </w:tblCellMar>
        <w:tblLook w:val="0620" w:firstRow="1" w:lastRow="0" w:firstColumn="0" w:lastColumn="0" w:noHBand="1" w:noVBand="1"/>
      </w:tblPr>
      <w:tblGrid>
        <w:gridCol w:w="2851"/>
        <w:gridCol w:w="6176"/>
      </w:tblGrid>
      <w:tr w:rsidR="00A93EE8" w:rsidRPr="00A93EE8" w14:paraId="501F1D86" w14:textId="77777777" w:rsidTr="0075343D">
        <w:trPr>
          <w:cnfStyle w:val="100000000000" w:firstRow="1" w:lastRow="0" w:firstColumn="0" w:lastColumn="0" w:oddVBand="0" w:evenVBand="0" w:oddHBand="0" w:evenHBand="0" w:firstRowFirstColumn="0" w:firstRowLastColumn="0" w:lastRowFirstColumn="0" w:lastRowLastColumn="0"/>
        </w:trPr>
        <w:tc>
          <w:tcPr>
            <w:tcW w:w="3078" w:type="dxa"/>
            <w:vAlign w:val="center"/>
          </w:tcPr>
          <w:p w14:paraId="7E493EC7" w14:textId="77777777" w:rsidR="00A93EE8" w:rsidRPr="00A93EE8" w:rsidRDefault="00A93EE8" w:rsidP="00F11F0C">
            <w:pPr>
              <w:rPr>
                <w:sz w:val="20"/>
                <w:szCs w:val="24"/>
              </w:rPr>
            </w:pPr>
            <w:r w:rsidRPr="00A93EE8">
              <w:rPr>
                <w:sz w:val="20"/>
                <w:szCs w:val="24"/>
              </w:rPr>
              <w:t>Audit Resource</w:t>
            </w:r>
          </w:p>
        </w:tc>
        <w:tc>
          <w:tcPr>
            <w:tcW w:w="6777" w:type="dxa"/>
            <w:vAlign w:val="center"/>
          </w:tcPr>
          <w:p w14:paraId="5AFA51C0" w14:textId="77777777" w:rsidR="00A93EE8" w:rsidRPr="00A93EE8" w:rsidRDefault="00A93EE8" w:rsidP="00F11F0C">
            <w:pPr>
              <w:rPr>
                <w:sz w:val="20"/>
                <w:szCs w:val="24"/>
              </w:rPr>
            </w:pPr>
            <w:r w:rsidRPr="00A93EE8">
              <w:rPr>
                <w:sz w:val="20"/>
                <w:szCs w:val="24"/>
              </w:rPr>
              <w:t>Microsoft Fees</w:t>
            </w:r>
          </w:p>
        </w:tc>
      </w:tr>
      <w:tr w:rsidR="00A93EE8" w:rsidRPr="00A93EE8" w14:paraId="384F5D29" w14:textId="77777777" w:rsidTr="0075343D">
        <w:tc>
          <w:tcPr>
            <w:tcW w:w="3078" w:type="dxa"/>
            <w:vAlign w:val="center"/>
          </w:tcPr>
          <w:p w14:paraId="54BC714C" w14:textId="77777777" w:rsidR="00A93EE8" w:rsidRPr="00A93EE8" w:rsidRDefault="00A93EE8" w:rsidP="00F11F0C">
            <w:pPr>
              <w:rPr>
                <w:sz w:val="20"/>
                <w:szCs w:val="24"/>
              </w:rPr>
            </w:pPr>
            <w:r w:rsidRPr="00A93EE8">
              <w:rPr>
                <w:sz w:val="20"/>
                <w:szCs w:val="24"/>
              </w:rPr>
              <w:t>Microsoft Online Services Engineering Design or Operations staff, Regulatory Compliance program managers, Operational Security Professionals and similar SME’s working in the performance of Online Services</w:t>
            </w:r>
          </w:p>
        </w:tc>
        <w:tc>
          <w:tcPr>
            <w:tcW w:w="6777" w:type="dxa"/>
            <w:vAlign w:val="center"/>
          </w:tcPr>
          <w:p w14:paraId="5C5365B9" w14:textId="77777777" w:rsidR="00A93EE8" w:rsidRPr="00A93EE8" w:rsidRDefault="00A93EE8" w:rsidP="00F11F0C">
            <w:pPr>
              <w:rPr>
                <w:sz w:val="20"/>
                <w:szCs w:val="24"/>
              </w:rPr>
            </w:pPr>
            <w:r w:rsidRPr="00A93EE8">
              <w:rPr>
                <w:sz w:val="20"/>
                <w:szCs w:val="24"/>
              </w:rPr>
              <w:t xml:space="preserve">The </w:t>
            </w:r>
            <w:r w:rsidRPr="00A93EE8">
              <w:rPr>
                <w:b/>
                <w:bCs/>
                <w:sz w:val="20"/>
                <w:szCs w:val="24"/>
              </w:rPr>
              <w:t>lesser</w:t>
            </w:r>
            <w:r w:rsidRPr="00A93EE8">
              <w:rPr>
                <w:sz w:val="20"/>
                <w:szCs w:val="24"/>
              </w:rPr>
              <w:t xml:space="preserve"> rate of:</w:t>
            </w:r>
          </w:p>
          <w:p w14:paraId="06724061" w14:textId="77777777" w:rsidR="00A93EE8" w:rsidRPr="00A93EE8" w:rsidRDefault="00A93EE8" w:rsidP="00F11F0C">
            <w:pPr>
              <w:numPr>
                <w:ilvl w:val="0"/>
                <w:numId w:val="17"/>
              </w:numPr>
              <w:rPr>
                <w:sz w:val="20"/>
                <w:szCs w:val="24"/>
              </w:rPr>
            </w:pPr>
            <w:r w:rsidRPr="00A93EE8">
              <w:rPr>
                <w:sz w:val="20"/>
                <w:szCs w:val="24"/>
              </w:rPr>
              <w:t>US $4000 per day of work; or</w:t>
            </w:r>
          </w:p>
          <w:p w14:paraId="681C785E" w14:textId="77777777" w:rsidR="00A93EE8" w:rsidRPr="00A93EE8" w:rsidRDefault="00A93EE8" w:rsidP="00F11F0C">
            <w:pPr>
              <w:numPr>
                <w:ilvl w:val="0"/>
                <w:numId w:val="17"/>
              </w:numPr>
              <w:rPr>
                <w:sz w:val="20"/>
                <w:szCs w:val="24"/>
              </w:rPr>
            </w:pPr>
            <w:r w:rsidRPr="00A93EE8">
              <w:rPr>
                <w:sz w:val="20"/>
                <w:szCs w:val="24"/>
              </w:rPr>
              <w:t>The highest daily rate for Microsoft consulting resources on a Professional Services rate card in effect between Microsoft and the Dutch Ministry of Justice at the time of the audit preparation.</w:t>
            </w:r>
          </w:p>
          <w:p w14:paraId="274291A8" w14:textId="77777777" w:rsidR="00A93EE8" w:rsidRPr="00A93EE8" w:rsidRDefault="00A93EE8" w:rsidP="00F11F0C">
            <w:pPr>
              <w:ind w:left="360"/>
              <w:rPr>
                <w:sz w:val="20"/>
                <w:szCs w:val="24"/>
              </w:rPr>
            </w:pPr>
            <w:r w:rsidRPr="00A93EE8">
              <w:rPr>
                <w:sz w:val="20"/>
                <w:szCs w:val="24"/>
              </w:rPr>
              <w:t>Either of the above shall include applying the fee basis to (reasonable, pre-agreed during audit preparation) preparation time pertaining to customer-specific evidence requirements and the performance of audit evidence presentations or explanations.</w:t>
            </w:r>
            <w:r w:rsidRPr="00A93EE8">
              <w:rPr>
                <w:sz w:val="20"/>
                <w:szCs w:val="24"/>
              </w:rPr>
              <w:br/>
            </w:r>
          </w:p>
          <w:p w14:paraId="3FDA95E6" w14:textId="77777777" w:rsidR="00A93EE8" w:rsidRPr="00A93EE8" w:rsidRDefault="00A93EE8" w:rsidP="00F11F0C">
            <w:pPr>
              <w:ind w:left="360"/>
              <w:rPr>
                <w:sz w:val="20"/>
                <w:szCs w:val="24"/>
              </w:rPr>
            </w:pPr>
            <w:r w:rsidRPr="00A93EE8">
              <w:rPr>
                <w:sz w:val="20"/>
                <w:szCs w:val="24"/>
              </w:rPr>
              <w:t xml:space="preserve">Fees will be prorated hourly for less than a full </w:t>
            </w:r>
            <w:proofErr w:type="gramStart"/>
            <w:r w:rsidRPr="00A93EE8">
              <w:rPr>
                <w:sz w:val="20"/>
                <w:szCs w:val="24"/>
              </w:rPr>
              <w:t>8 hour</w:t>
            </w:r>
            <w:proofErr w:type="gramEnd"/>
            <w:r w:rsidRPr="00A93EE8">
              <w:rPr>
                <w:sz w:val="20"/>
                <w:szCs w:val="24"/>
              </w:rPr>
              <w:t xml:space="preserve"> day of work.</w:t>
            </w:r>
            <w:r w:rsidRPr="00A93EE8">
              <w:rPr>
                <w:sz w:val="20"/>
                <w:szCs w:val="24"/>
              </w:rPr>
              <w:br/>
            </w:r>
          </w:p>
          <w:p w14:paraId="3FB5776A" w14:textId="77777777" w:rsidR="00A93EE8" w:rsidRPr="00A93EE8" w:rsidRDefault="00A93EE8" w:rsidP="00F11F0C">
            <w:pPr>
              <w:ind w:left="360"/>
              <w:rPr>
                <w:sz w:val="20"/>
                <w:szCs w:val="24"/>
              </w:rPr>
            </w:pPr>
            <w:r w:rsidRPr="00A93EE8">
              <w:rPr>
                <w:sz w:val="20"/>
                <w:szCs w:val="24"/>
              </w:rPr>
              <w:t>All fees will be agreed in advance for the audit objectives finalized during audit preparation.</w:t>
            </w:r>
          </w:p>
          <w:p w14:paraId="2FB2F5B3" w14:textId="77777777" w:rsidR="00A93EE8" w:rsidRPr="00A93EE8" w:rsidRDefault="00A93EE8" w:rsidP="00F11F0C">
            <w:pPr>
              <w:ind w:left="360"/>
              <w:rPr>
                <w:sz w:val="20"/>
                <w:szCs w:val="24"/>
              </w:rPr>
            </w:pPr>
          </w:p>
          <w:p w14:paraId="7F88A5D8" w14:textId="77777777" w:rsidR="00A93EE8" w:rsidRPr="00A93EE8" w:rsidRDefault="00A93EE8" w:rsidP="00F11F0C">
            <w:pPr>
              <w:ind w:left="360"/>
              <w:rPr>
                <w:sz w:val="20"/>
                <w:szCs w:val="24"/>
              </w:rPr>
            </w:pPr>
            <w:r w:rsidRPr="00A93EE8">
              <w:rPr>
                <w:sz w:val="20"/>
                <w:szCs w:val="24"/>
              </w:rPr>
              <w:t>Mutually agreed Professional Service change management will be used to agree in advance additional or changed audit objectives and concomitant additional or changed fees arising.</w:t>
            </w:r>
          </w:p>
        </w:tc>
      </w:tr>
      <w:tr w:rsidR="00A93EE8" w:rsidRPr="00A93EE8" w14:paraId="60AAF859" w14:textId="77777777" w:rsidTr="0075343D">
        <w:tc>
          <w:tcPr>
            <w:tcW w:w="3078" w:type="dxa"/>
            <w:vAlign w:val="center"/>
          </w:tcPr>
          <w:p w14:paraId="57B5B3F4" w14:textId="77777777" w:rsidR="00A93EE8" w:rsidRPr="00A93EE8" w:rsidRDefault="00A93EE8" w:rsidP="00F11F0C">
            <w:pPr>
              <w:rPr>
                <w:sz w:val="20"/>
                <w:szCs w:val="24"/>
              </w:rPr>
            </w:pPr>
            <w:r w:rsidRPr="00A93EE8">
              <w:rPr>
                <w:sz w:val="20"/>
                <w:szCs w:val="24"/>
              </w:rPr>
              <w:t>Travel expenses of Microsoft personnel involved in audit</w:t>
            </w:r>
          </w:p>
        </w:tc>
        <w:tc>
          <w:tcPr>
            <w:tcW w:w="6777" w:type="dxa"/>
            <w:vAlign w:val="center"/>
          </w:tcPr>
          <w:p w14:paraId="70C56B1C" w14:textId="77777777" w:rsidR="00A93EE8" w:rsidRPr="00A93EE8" w:rsidRDefault="00A93EE8" w:rsidP="00F11F0C">
            <w:pPr>
              <w:rPr>
                <w:sz w:val="20"/>
                <w:szCs w:val="24"/>
              </w:rPr>
            </w:pPr>
            <w:r w:rsidRPr="00A93EE8">
              <w:rPr>
                <w:sz w:val="20"/>
                <w:szCs w:val="24"/>
              </w:rPr>
              <w:t>In accordance with Microsoft’s then current published Professional Services travel expenses policy, to be provided in advance during audit preparation.</w:t>
            </w:r>
          </w:p>
        </w:tc>
      </w:tr>
      <w:tr w:rsidR="00A93EE8" w:rsidRPr="00A93EE8" w14:paraId="51ED58A4" w14:textId="77777777" w:rsidTr="0075343D">
        <w:tc>
          <w:tcPr>
            <w:tcW w:w="3078" w:type="dxa"/>
            <w:vAlign w:val="center"/>
          </w:tcPr>
          <w:p w14:paraId="1A064CD2" w14:textId="77777777" w:rsidR="00A93EE8" w:rsidRPr="00A93EE8" w:rsidRDefault="00A93EE8" w:rsidP="00F11F0C">
            <w:pPr>
              <w:rPr>
                <w:sz w:val="20"/>
                <w:szCs w:val="24"/>
              </w:rPr>
            </w:pPr>
            <w:r w:rsidRPr="00A93EE8">
              <w:rPr>
                <w:sz w:val="20"/>
                <w:szCs w:val="24"/>
              </w:rPr>
              <w:t>Account aligned Microsoft resources</w:t>
            </w:r>
          </w:p>
        </w:tc>
        <w:tc>
          <w:tcPr>
            <w:tcW w:w="6777" w:type="dxa"/>
            <w:vAlign w:val="center"/>
          </w:tcPr>
          <w:p w14:paraId="7EBDC9A2" w14:textId="77777777" w:rsidR="00A93EE8" w:rsidRPr="00A93EE8" w:rsidRDefault="00A93EE8" w:rsidP="00F11F0C">
            <w:pPr>
              <w:rPr>
                <w:sz w:val="20"/>
                <w:szCs w:val="24"/>
              </w:rPr>
            </w:pPr>
            <w:r w:rsidRPr="00A93EE8">
              <w:rPr>
                <w:sz w:val="20"/>
                <w:szCs w:val="24"/>
              </w:rPr>
              <w:t>No fees</w:t>
            </w:r>
          </w:p>
        </w:tc>
      </w:tr>
      <w:tr w:rsidR="00A93EE8" w:rsidRPr="00A93EE8" w14:paraId="431FB3D4" w14:textId="77777777" w:rsidTr="0075343D">
        <w:tc>
          <w:tcPr>
            <w:tcW w:w="3078" w:type="dxa"/>
            <w:vAlign w:val="center"/>
          </w:tcPr>
          <w:p w14:paraId="196E711C" w14:textId="77777777" w:rsidR="00A93EE8" w:rsidRPr="00A93EE8" w:rsidRDefault="00A93EE8" w:rsidP="00F11F0C">
            <w:pPr>
              <w:rPr>
                <w:sz w:val="20"/>
                <w:szCs w:val="24"/>
              </w:rPr>
            </w:pPr>
            <w:r w:rsidRPr="00A93EE8">
              <w:rPr>
                <w:sz w:val="20"/>
                <w:szCs w:val="24"/>
              </w:rPr>
              <w:t>Admin staff, document preparation and similar logistical matters</w:t>
            </w:r>
          </w:p>
        </w:tc>
        <w:tc>
          <w:tcPr>
            <w:tcW w:w="6777" w:type="dxa"/>
            <w:vAlign w:val="center"/>
          </w:tcPr>
          <w:p w14:paraId="3CF5F75E" w14:textId="77777777" w:rsidR="00A93EE8" w:rsidRPr="00A93EE8" w:rsidRDefault="00A93EE8" w:rsidP="00F11F0C">
            <w:pPr>
              <w:rPr>
                <w:sz w:val="20"/>
                <w:szCs w:val="24"/>
              </w:rPr>
            </w:pPr>
            <w:r w:rsidRPr="00A93EE8">
              <w:rPr>
                <w:sz w:val="20"/>
                <w:szCs w:val="24"/>
              </w:rPr>
              <w:t xml:space="preserve">No fees </w:t>
            </w:r>
          </w:p>
        </w:tc>
      </w:tr>
      <w:tr w:rsidR="00A93EE8" w:rsidRPr="00A93EE8" w14:paraId="33153278" w14:textId="77777777" w:rsidTr="0075343D">
        <w:tc>
          <w:tcPr>
            <w:tcW w:w="3078" w:type="dxa"/>
            <w:vAlign w:val="center"/>
          </w:tcPr>
          <w:p w14:paraId="3242AE53" w14:textId="77777777" w:rsidR="00A93EE8" w:rsidRPr="00A93EE8" w:rsidRDefault="00A93EE8" w:rsidP="00F11F0C">
            <w:pPr>
              <w:rPr>
                <w:sz w:val="20"/>
                <w:szCs w:val="24"/>
              </w:rPr>
            </w:pPr>
            <w:r w:rsidRPr="00A93EE8">
              <w:rPr>
                <w:sz w:val="20"/>
                <w:szCs w:val="24"/>
              </w:rPr>
              <w:t>Use of any Microsoft facility</w:t>
            </w:r>
          </w:p>
        </w:tc>
        <w:tc>
          <w:tcPr>
            <w:tcW w:w="6777" w:type="dxa"/>
            <w:vAlign w:val="center"/>
          </w:tcPr>
          <w:p w14:paraId="4326659E" w14:textId="77777777" w:rsidR="00A93EE8" w:rsidRPr="00A93EE8" w:rsidRDefault="00A93EE8" w:rsidP="00F11F0C">
            <w:pPr>
              <w:rPr>
                <w:sz w:val="20"/>
                <w:szCs w:val="24"/>
              </w:rPr>
            </w:pPr>
            <w:r w:rsidRPr="00A93EE8">
              <w:rPr>
                <w:sz w:val="20"/>
                <w:szCs w:val="24"/>
              </w:rPr>
              <w:t>No fees for use during an audit activity.</w:t>
            </w:r>
          </w:p>
        </w:tc>
      </w:tr>
    </w:tbl>
    <w:p w14:paraId="152E93DC" w14:textId="77777777" w:rsidR="00A93EE8" w:rsidRPr="00A93EE8" w:rsidRDefault="00A93EE8" w:rsidP="00F11F0C">
      <w:pPr>
        <w:ind w:left="720"/>
        <w:outlineLvl w:val="0"/>
        <w:rPr>
          <w:rFonts w:eastAsia="Calibri"/>
          <w:kern w:val="28"/>
          <w:szCs w:val="24"/>
          <w:lang w:val="en-GB"/>
        </w:rPr>
      </w:pPr>
    </w:p>
    <w:p w14:paraId="4F3DF7CA" w14:textId="2A302CAC" w:rsidR="00A93EE8" w:rsidRPr="00A93EE8" w:rsidRDefault="00A93EE8" w:rsidP="00F11F0C">
      <w:pPr>
        <w:ind w:left="720"/>
        <w:outlineLvl w:val="0"/>
        <w:rPr>
          <w:rFonts w:eastAsia="Calibri"/>
          <w:kern w:val="28"/>
          <w:szCs w:val="24"/>
          <w:lang w:val="en-GB"/>
        </w:rPr>
      </w:pPr>
      <w:r w:rsidRPr="00A93EE8">
        <w:rPr>
          <w:rFonts w:eastAsia="Calibri"/>
          <w:kern w:val="28"/>
          <w:szCs w:val="24"/>
          <w:lang w:val="en-GB"/>
        </w:rPr>
        <w:t>After completion of the audit preparation, the audit will be conducted as prepared.</w:t>
      </w:r>
    </w:p>
    <w:p w14:paraId="1757E431" w14:textId="77777777" w:rsidR="00A93EE8" w:rsidRPr="00A93EE8" w:rsidRDefault="00A93EE8" w:rsidP="00F11F0C">
      <w:pPr>
        <w:tabs>
          <w:tab w:val="num" w:pos="720"/>
        </w:tabs>
        <w:ind w:left="720"/>
        <w:outlineLvl w:val="0"/>
        <w:rPr>
          <w:rFonts w:eastAsia="Calibri"/>
          <w:kern w:val="28"/>
          <w:szCs w:val="24"/>
          <w:lang w:val="en-GB"/>
        </w:rPr>
      </w:pPr>
      <w:r w:rsidRPr="00A93EE8">
        <w:rPr>
          <w:rFonts w:eastAsia="Calibri"/>
          <w:kern w:val="28"/>
          <w:szCs w:val="24"/>
          <w:lang w:val="en-GB"/>
        </w:rPr>
        <w:t xml:space="preserve">Microsoft and Customer bear their own costs and expenses of any audit, provided that the Microsoft audit fees shall be payable by the </w:t>
      </w:r>
      <w:proofErr w:type="spellStart"/>
      <w:r w:rsidRPr="00A93EE8">
        <w:rPr>
          <w:rFonts w:eastAsia="Calibri"/>
          <w:kern w:val="28"/>
          <w:szCs w:val="24"/>
          <w:lang w:val="en-GB"/>
        </w:rPr>
        <w:t>MoJ</w:t>
      </w:r>
      <w:proofErr w:type="spellEnd"/>
      <w:r w:rsidRPr="00A93EE8">
        <w:rPr>
          <w:rFonts w:eastAsia="Calibri"/>
          <w:kern w:val="28"/>
          <w:szCs w:val="24"/>
          <w:lang w:val="en-GB"/>
        </w:rPr>
        <w:t xml:space="preserve"> Representative on behalf of the Customer and any other Dutch public sector customers that are part of the central framework managed through this representative under the terms of the Dutch Ministry of Justice’s agreement with Microsoft. If the audit report generated as a result of Customer’s audit includes any finding of material non-compliance, Customer shall share such audit report with Microsoft and Microsoft shall promptly cure any material non-compliance. </w:t>
      </w:r>
    </w:p>
    <w:p w14:paraId="21D9DD2E" w14:textId="1E84C9C2" w:rsidR="00A93EE8" w:rsidRPr="00A93EE8" w:rsidRDefault="00A93EE8" w:rsidP="00F11F0C">
      <w:pPr>
        <w:ind w:left="720"/>
        <w:outlineLvl w:val="0"/>
        <w:rPr>
          <w:rFonts w:eastAsia="Calibri"/>
          <w:kern w:val="28"/>
          <w:szCs w:val="24"/>
          <w:lang w:val="en-GB"/>
        </w:rPr>
      </w:pPr>
      <w:r>
        <w:rPr>
          <w:rFonts w:eastAsia="Calibri"/>
          <w:kern w:val="28"/>
          <w:szCs w:val="24"/>
          <w:lang w:val="en-GB"/>
        </w:rPr>
        <w:lastRenderedPageBreak/>
        <w:br/>
      </w:r>
      <w:r w:rsidRPr="00A93EE8">
        <w:rPr>
          <w:rFonts w:eastAsia="Calibri"/>
          <w:kern w:val="28"/>
          <w:szCs w:val="24"/>
          <w:lang w:val="en-GB"/>
        </w:rPr>
        <w:t xml:space="preserve">No Microsoft audit fee shall be payable by the </w:t>
      </w:r>
      <w:proofErr w:type="spellStart"/>
      <w:r w:rsidRPr="00A93EE8">
        <w:rPr>
          <w:rFonts w:eastAsia="Calibri"/>
          <w:kern w:val="28"/>
          <w:szCs w:val="24"/>
          <w:lang w:val="en-GB"/>
        </w:rPr>
        <w:t>MoJ</w:t>
      </w:r>
      <w:proofErr w:type="spellEnd"/>
      <w:r w:rsidRPr="00A93EE8">
        <w:rPr>
          <w:rFonts w:eastAsia="Calibri"/>
          <w:kern w:val="28"/>
          <w:szCs w:val="24"/>
          <w:lang w:val="en-GB"/>
        </w:rPr>
        <w:t xml:space="preserve"> or the Customer if: </w:t>
      </w:r>
    </w:p>
    <w:p w14:paraId="3E06FC16" w14:textId="77777777" w:rsidR="00A93EE8" w:rsidRPr="00A93EE8" w:rsidRDefault="00A93EE8" w:rsidP="00F11F0C">
      <w:pPr>
        <w:pStyle w:val="ListParagraph"/>
        <w:numPr>
          <w:ilvl w:val="0"/>
          <w:numId w:val="27"/>
        </w:numPr>
        <w:spacing w:before="0"/>
        <w:jc w:val="left"/>
        <w:outlineLvl w:val="0"/>
        <w:rPr>
          <w:rFonts w:eastAsia="Calibri" w:cs="Arial"/>
          <w:kern w:val="28"/>
          <w:lang w:val="en-GB"/>
        </w:rPr>
      </w:pPr>
      <w:r w:rsidRPr="00A93EE8">
        <w:rPr>
          <w:rFonts w:eastAsia="Calibri" w:cs="Arial"/>
          <w:kern w:val="28"/>
          <w:lang w:val="en-GB"/>
        </w:rPr>
        <w:t xml:space="preserve">Customer undertakes an audit of Microsoft as a result of an investigation by Customer’s supervisory authority for GDPR compliance to which Customer is obligated to respond and where the investigation requires Customer’s audit of Microsoft as Customer’s processor or </w:t>
      </w:r>
      <w:proofErr w:type="spellStart"/>
      <w:r w:rsidRPr="00A93EE8">
        <w:rPr>
          <w:rFonts w:eastAsia="Calibri" w:cs="Arial"/>
          <w:kern w:val="28"/>
          <w:lang w:val="en-GB"/>
        </w:rPr>
        <w:t>Subprocessor</w:t>
      </w:r>
      <w:proofErr w:type="spellEnd"/>
      <w:r w:rsidRPr="00A93EE8">
        <w:rPr>
          <w:rFonts w:eastAsia="Calibri" w:cs="Arial"/>
          <w:kern w:val="28"/>
          <w:lang w:val="en-GB"/>
        </w:rPr>
        <w:t>; or</w:t>
      </w:r>
    </w:p>
    <w:p w14:paraId="2D01B1AF" w14:textId="77777777" w:rsidR="00A93EE8" w:rsidRPr="00A93EE8" w:rsidRDefault="00A93EE8" w:rsidP="00F11F0C">
      <w:pPr>
        <w:pStyle w:val="ListParagraph"/>
        <w:numPr>
          <w:ilvl w:val="0"/>
          <w:numId w:val="27"/>
        </w:numPr>
        <w:spacing w:before="0"/>
        <w:jc w:val="left"/>
        <w:outlineLvl w:val="0"/>
        <w:rPr>
          <w:rFonts w:eastAsia="Calibri" w:cs="Arial"/>
          <w:kern w:val="28"/>
          <w:lang w:val="en-GB"/>
        </w:rPr>
      </w:pPr>
      <w:r w:rsidRPr="00A93EE8">
        <w:rPr>
          <w:rFonts w:eastAsia="Calibri" w:cs="Arial"/>
          <w:kern w:val="28"/>
          <w:lang w:val="en-GB"/>
        </w:rPr>
        <w:t>After a Security Incident, Customer wishes to audit the technical and organizational measures implemented by Microsoft to remediate the root cause of such Security Incident.</w:t>
      </w:r>
    </w:p>
    <w:p w14:paraId="74AED365" w14:textId="77777777" w:rsidR="00A93EE8" w:rsidRPr="00A93EE8" w:rsidRDefault="00A93EE8" w:rsidP="00F11F0C">
      <w:pPr>
        <w:ind w:left="720"/>
        <w:outlineLvl w:val="0"/>
        <w:rPr>
          <w:rFonts w:eastAsia="Calibri"/>
          <w:kern w:val="28"/>
          <w:szCs w:val="24"/>
          <w:lang w:val="en-GB"/>
        </w:rPr>
      </w:pPr>
    </w:p>
    <w:p w14:paraId="350A4A4F" w14:textId="36EB1C70" w:rsidR="00A93EE8" w:rsidRPr="00A93EE8" w:rsidRDefault="00A93EE8" w:rsidP="00F11F0C">
      <w:pPr>
        <w:ind w:left="720"/>
        <w:outlineLvl w:val="0"/>
        <w:rPr>
          <w:rFonts w:eastAsia="Calibri"/>
          <w:kern w:val="28"/>
          <w:szCs w:val="24"/>
          <w:lang w:val="en-GB"/>
        </w:rPr>
      </w:pPr>
      <w:r w:rsidRPr="00A93EE8">
        <w:rPr>
          <w:rFonts w:eastAsia="Calibri"/>
          <w:kern w:val="28"/>
          <w:szCs w:val="24"/>
          <w:lang w:val="en-GB"/>
        </w:rPr>
        <w:t>If an audit results in the parties becoming aware of a Security Incident not previously addressed by Microsoft as set forth in the section of the OST entitled “Security Incident Notification,” Microsoft will promptly and at its cost take all remedial actions identified therein, including where relevant retrieving from third parties all Customer Data, Personal Data and other data that were disclosed by Microsoft in breach of this Amendment and prohibit further use thereof by such third parties.</w:t>
      </w:r>
    </w:p>
    <w:p w14:paraId="3B2842D7" w14:textId="77777777" w:rsidR="00A93EE8" w:rsidRPr="00A93EE8" w:rsidRDefault="00A93EE8" w:rsidP="00F11F0C">
      <w:pPr>
        <w:tabs>
          <w:tab w:val="num" w:pos="720"/>
        </w:tabs>
        <w:ind w:left="720"/>
        <w:outlineLvl w:val="0"/>
        <w:rPr>
          <w:rFonts w:eastAsia="Calibri"/>
          <w:kern w:val="28"/>
          <w:szCs w:val="24"/>
          <w:lang w:val="en-GB"/>
        </w:rPr>
      </w:pPr>
    </w:p>
    <w:p w14:paraId="66D19A54" w14:textId="71F0BA4E" w:rsidR="00A93EE8" w:rsidRPr="00A93EE8" w:rsidRDefault="00A93EE8" w:rsidP="00F11F0C">
      <w:pPr>
        <w:tabs>
          <w:tab w:val="num" w:pos="720"/>
        </w:tabs>
        <w:ind w:left="720"/>
        <w:outlineLvl w:val="0"/>
        <w:rPr>
          <w:rFonts w:eastAsia="Calibri"/>
          <w:kern w:val="28"/>
          <w:szCs w:val="24"/>
          <w:lang w:val="en-GB"/>
        </w:rPr>
      </w:pPr>
      <w:r w:rsidRPr="00A93EE8">
        <w:rPr>
          <w:rFonts w:eastAsia="Calibri"/>
          <w:kern w:val="28"/>
          <w:szCs w:val="24"/>
          <w:lang w:val="en-GB"/>
        </w:rPr>
        <w:t xml:space="preserve">Subject to the above, Customer shall through the </w:t>
      </w:r>
      <w:proofErr w:type="spellStart"/>
      <w:r w:rsidRPr="00A93EE8">
        <w:rPr>
          <w:rFonts w:eastAsia="Calibri"/>
          <w:kern w:val="28"/>
          <w:szCs w:val="24"/>
          <w:lang w:val="en-GB"/>
        </w:rPr>
        <w:t>MoJ</w:t>
      </w:r>
      <w:proofErr w:type="spellEnd"/>
      <w:r w:rsidRPr="00A93EE8">
        <w:rPr>
          <w:rFonts w:eastAsia="Calibri"/>
          <w:kern w:val="28"/>
          <w:szCs w:val="24"/>
          <w:lang w:val="en-GB"/>
        </w:rPr>
        <w:t xml:space="preserve"> Representative:</w:t>
      </w:r>
    </w:p>
    <w:p w14:paraId="121A7C5C" w14:textId="77777777" w:rsidR="00A93EE8" w:rsidRPr="00A93EE8" w:rsidRDefault="00A93EE8" w:rsidP="00F11F0C">
      <w:pPr>
        <w:numPr>
          <w:ilvl w:val="0"/>
          <w:numId w:val="18"/>
        </w:numPr>
        <w:ind w:left="2160"/>
        <w:rPr>
          <w:rFonts w:eastAsia="Calibri"/>
          <w:szCs w:val="24"/>
          <w:lang w:val="en-GB"/>
        </w:rPr>
      </w:pPr>
      <w:r w:rsidRPr="00A93EE8">
        <w:rPr>
          <w:rFonts w:eastAsia="Calibri"/>
          <w:szCs w:val="24"/>
          <w:lang w:val="en-GB"/>
        </w:rPr>
        <w:t xml:space="preserve">give Microsoft reasonable notice of the intention to perform an audit pursuant to this section and participate fully in the audit scoping </w:t>
      </w:r>
      <w:proofErr w:type="gramStart"/>
      <w:r w:rsidRPr="00A93EE8">
        <w:rPr>
          <w:rFonts w:eastAsia="Calibri"/>
          <w:szCs w:val="24"/>
          <w:lang w:val="en-GB"/>
        </w:rPr>
        <w:t>efforts;</w:t>
      </w:r>
      <w:proofErr w:type="gramEnd"/>
      <w:r w:rsidRPr="00A93EE8">
        <w:rPr>
          <w:rFonts w:eastAsia="Calibri"/>
          <w:szCs w:val="24"/>
          <w:lang w:val="en-GB"/>
        </w:rPr>
        <w:t xml:space="preserve"> </w:t>
      </w:r>
    </w:p>
    <w:p w14:paraId="1D2181DB" w14:textId="77777777" w:rsidR="00A93EE8" w:rsidRPr="00A93EE8" w:rsidRDefault="00A93EE8" w:rsidP="00F11F0C">
      <w:pPr>
        <w:numPr>
          <w:ilvl w:val="0"/>
          <w:numId w:val="18"/>
        </w:numPr>
        <w:ind w:left="2160"/>
        <w:rPr>
          <w:rFonts w:eastAsia="Calibri"/>
          <w:szCs w:val="24"/>
          <w:lang w:val="en-GB"/>
        </w:rPr>
      </w:pPr>
      <w:r w:rsidRPr="00A93EE8">
        <w:rPr>
          <w:rFonts w:eastAsia="Calibri"/>
          <w:szCs w:val="24"/>
          <w:lang w:val="en-GB"/>
        </w:rPr>
        <w:t>procure that the qualified independent assessor performing the audit comply with Microsoft’s reasonable confidentiality and health and safety regulations, as notified by Microsoft to Customer; and</w:t>
      </w:r>
    </w:p>
    <w:p w14:paraId="297F7D63" w14:textId="77777777" w:rsidR="00A93EE8" w:rsidRPr="00A93EE8" w:rsidRDefault="00A93EE8" w:rsidP="00F11F0C">
      <w:pPr>
        <w:numPr>
          <w:ilvl w:val="0"/>
          <w:numId w:val="18"/>
        </w:numPr>
        <w:ind w:left="2160"/>
        <w:rPr>
          <w:rFonts w:eastAsia="Calibri"/>
          <w:szCs w:val="24"/>
          <w:lang w:val="en-GB"/>
        </w:rPr>
      </w:pPr>
      <w:r w:rsidRPr="00A93EE8">
        <w:rPr>
          <w:rFonts w:eastAsia="Calibri"/>
          <w:szCs w:val="24"/>
          <w:lang w:val="en-GB"/>
        </w:rPr>
        <w:t xml:space="preserve">procure that its representatives and nominees conducting the audit use reasonable efforts to minimise any disruption to Microsoft's business caused by the performance of the audit. </w:t>
      </w:r>
    </w:p>
    <w:p w14:paraId="11A334A9" w14:textId="77777777" w:rsidR="00A93EE8" w:rsidRPr="00A93EE8" w:rsidRDefault="00A93EE8" w:rsidP="00F11F0C">
      <w:pPr>
        <w:tabs>
          <w:tab w:val="num" w:pos="720"/>
        </w:tabs>
        <w:ind w:left="720"/>
        <w:outlineLvl w:val="0"/>
        <w:rPr>
          <w:rFonts w:eastAsia="Calibri"/>
          <w:kern w:val="28"/>
          <w:szCs w:val="24"/>
          <w:lang w:val="en-GB"/>
        </w:rPr>
      </w:pPr>
    </w:p>
    <w:p w14:paraId="1AF9F5BD" w14:textId="1298F95E" w:rsidR="00A93EE8" w:rsidRPr="00A93EE8" w:rsidRDefault="00A93EE8" w:rsidP="00F11F0C">
      <w:pPr>
        <w:tabs>
          <w:tab w:val="num" w:pos="720"/>
        </w:tabs>
        <w:ind w:left="720"/>
        <w:outlineLvl w:val="0"/>
        <w:rPr>
          <w:rFonts w:eastAsia="Calibri"/>
          <w:kern w:val="28"/>
          <w:szCs w:val="24"/>
          <w:lang w:val="en-GB"/>
        </w:rPr>
      </w:pPr>
      <w:r w:rsidRPr="00A93EE8">
        <w:rPr>
          <w:rFonts w:eastAsia="Calibri"/>
          <w:kern w:val="28"/>
          <w:szCs w:val="24"/>
          <w:lang w:val="en-GB"/>
        </w:rPr>
        <w:t>All of Customer's rights and Microsoft’s obligations as set out in this section shall remain in force until six months after the termination or expiration of the relevant agreements between Microsoft and Customer have passed.</w:t>
      </w:r>
    </w:p>
    <w:p w14:paraId="4307D50A" w14:textId="77777777" w:rsidR="00A93EE8" w:rsidRPr="00A93EE8" w:rsidRDefault="00A93EE8" w:rsidP="00F11F0C">
      <w:pPr>
        <w:ind w:left="720"/>
        <w:outlineLvl w:val="0"/>
        <w:rPr>
          <w:rFonts w:eastAsia="Calibri"/>
          <w:kern w:val="28"/>
          <w:szCs w:val="24"/>
          <w:lang w:val="en-GB"/>
        </w:rPr>
      </w:pPr>
    </w:p>
    <w:p w14:paraId="02552509" w14:textId="3D2802FF" w:rsidR="00A93EE8" w:rsidRPr="00A93EE8" w:rsidRDefault="00A93EE8" w:rsidP="00F11F0C">
      <w:pPr>
        <w:ind w:left="720"/>
        <w:outlineLvl w:val="0"/>
        <w:rPr>
          <w:rFonts w:eastAsia="Calibri"/>
          <w:kern w:val="28"/>
          <w:szCs w:val="24"/>
          <w:lang w:val="en-GB"/>
        </w:rPr>
      </w:pPr>
      <w:r w:rsidRPr="00A93EE8">
        <w:rPr>
          <w:rFonts w:eastAsia="Calibri"/>
          <w:kern w:val="28"/>
          <w:szCs w:val="24"/>
          <w:lang w:val="en-GB"/>
        </w:rPr>
        <w:t>This OST Amendment does not in any way limit the Customer’s rights to information, audits and inspections under the Standard Contractual Clauses and the GDPR.”</w:t>
      </w:r>
    </w:p>
    <w:p w14:paraId="3A8C9A14" w14:textId="77777777" w:rsidR="00FF42DD" w:rsidRPr="00FF42DD" w:rsidRDefault="00FF42DD" w:rsidP="00A93EE8">
      <w:pPr>
        <w:rPr>
          <w:b/>
        </w:rPr>
      </w:pPr>
      <w:r w:rsidRPr="00FF42DD">
        <w:rPr>
          <w:b/>
        </w:rPr>
        <w:br w:type="page"/>
      </w:r>
    </w:p>
    <w:p w14:paraId="3EFFBCB8" w14:textId="2B7867AF" w:rsidR="00FF42DD" w:rsidRDefault="00FF42DD" w:rsidP="00510C2F">
      <w:pPr>
        <w:jc w:val="center"/>
        <w:rPr>
          <w:b/>
        </w:rPr>
      </w:pPr>
      <w:r w:rsidRPr="00FF42DD">
        <w:rPr>
          <w:b/>
        </w:rPr>
        <w:lastRenderedPageBreak/>
        <w:t>Appendix 3: Check-Box Instructions</w:t>
      </w:r>
    </w:p>
    <w:p w14:paraId="452E78B8" w14:textId="77777777" w:rsidR="00FF42DD" w:rsidRPr="00FF42DD" w:rsidRDefault="00FF42DD" w:rsidP="00510C2F">
      <w:pPr>
        <w:jc w:val="center"/>
        <w:rPr>
          <w:b/>
        </w:rPr>
      </w:pPr>
    </w:p>
    <w:p w14:paraId="73F7B54F" w14:textId="77777777" w:rsidR="00FF42DD" w:rsidRPr="00FF42DD" w:rsidRDefault="00FF42DD" w:rsidP="00510C2F">
      <w:pPr>
        <w:keepNext/>
        <w:numPr>
          <w:ilvl w:val="0"/>
          <w:numId w:val="25"/>
        </w:numPr>
        <w:contextualSpacing/>
        <w:rPr>
          <w:rFonts w:eastAsia="Times New Roman"/>
          <w:b/>
          <w:color w:val="000000"/>
        </w:rPr>
      </w:pPr>
      <w:r w:rsidRPr="00FF42DD">
        <w:rPr>
          <w:rFonts w:eastAsia="Times New Roman"/>
          <w:b/>
          <w:color w:val="000000"/>
        </w:rPr>
        <w:t>Processing of Personal Data; GDPR</w:t>
      </w:r>
    </w:p>
    <w:p w14:paraId="19DE2446" w14:textId="77777777" w:rsidR="00FF42DD" w:rsidRPr="00FF42DD" w:rsidRDefault="00FF42DD" w:rsidP="00510C2F">
      <w:pPr>
        <w:contextualSpacing/>
        <w:rPr>
          <w:rFonts w:eastAsia="Times New Roman"/>
          <w:color w:val="000000"/>
        </w:rPr>
      </w:pPr>
      <w:r w:rsidRPr="00FF42DD">
        <w:rPr>
          <w:rFonts w:eastAsia="Times New Roman"/>
          <w:color w:val="000000"/>
        </w:rPr>
        <w:t>The subparagraph entitled “Processing Details” in the paragraph entitled “Processing of Personal Data; GDPR” in the “Data Protection Terms” section of the OST is replaced in its entirety with the following:</w:t>
      </w:r>
    </w:p>
    <w:p w14:paraId="7A2255C3" w14:textId="77777777" w:rsidR="00FF42DD" w:rsidRPr="00FF42DD" w:rsidRDefault="00FF42DD" w:rsidP="00FF42DD">
      <w:pPr>
        <w:contextualSpacing/>
        <w:rPr>
          <w:rFonts w:eastAsia="Times New Roman"/>
          <w:color w:val="000000"/>
        </w:rPr>
      </w:pPr>
    </w:p>
    <w:p w14:paraId="1241185C" w14:textId="77777777" w:rsidR="00FF42DD" w:rsidRPr="00FF42DD" w:rsidRDefault="00FF42DD" w:rsidP="00FF42DD">
      <w:pPr>
        <w:ind w:left="720"/>
        <w:outlineLvl w:val="2"/>
        <w:rPr>
          <w:rFonts w:eastAsia="Calibri"/>
          <w:i/>
        </w:rPr>
      </w:pPr>
      <w:r w:rsidRPr="00FF42DD">
        <w:rPr>
          <w:rFonts w:eastAsia="Calibri"/>
          <w:b/>
          <w:bCs/>
          <w:i/>
        </w:rPr>
        <w:t>“Processing Details</w:t>
      </w:r>
    </w:p>
    <w:p w14:paraId="66503CB0" w14:textId="77777777" w:rsidR="00FF42DD" w:rsidRPr="00FF42DD" w:rsidRDefault="00FF42DD" w:rsidP="00FF42DD">
      <w:pPr>
        <w:tabs>
          <w:tab w:val="left" w:pos="720"/>
        </w:tabs>
        <w:ind w:left="720"/>
        <w:rPr>
          <w:rFonts w:eastAsia="Calibri"/>
          <w:i/>
        </w:rPr>
      </w:pPr>
      <w:r w:rsidRPr="00FF42DD">
        <w:rPr>
          <w:rFonts w:eastAsia="Calibri"/>
          <w:i/>
        </w:rPr>
        <w:t>The parties acknowledge and agree that:</w:t>
      </w:r>
    </w:p>
    <w:p w14:paraId="2F351FC7" w14:textId="77777777" w:rsidR="00FF42DD" w:rsidRPr="00FF42DD" w:rsidRDefault="00FF42DD" w:rsidP="00FF42DD">
      <w:pPr>
        <w:tabs>
          <w:tab w:val="left" w:pos="720"/>
        </w:tabs>
        <w:ind w:left="720"/>
        <w:rPr>
          <w:rFonts w:eastAsia="Calibri"/>
          <w:i/>
        </w:rPr>
      </w:pPr>
    </w:p>
    <w:p w14:paraId="2410E817" w14:textId="77777777" w:rsidR="00FF42DD" w:rsidRPr="00FF42DD" w:rsidRDefault="00FF42DD" w:rsidP="00FF42DD">
      <w:pPr>
        <w:numPr>
          <w:ilvl w:val="0"/>
          <w:numId w:val="7"/>
        </w:numPr>
        <w:tabs>
          <w:tab w:val="left" w:pos="720"/>
        </w:tabs>
        <w:rPr>
          <w:rFonts w:eastAsia="Calibri"/>
          <w:i/>
        </w:rPr>
      </w:pPr>
      <w:r w:rsidRPr="00FF42DD">
        <w:rPr>
          <w:rFonts w:eastAsia="Calibri"/>
          <w:i/>
        </w:rPr>
        <w:t>The subject-matter of the processing is limited to Personal Data within the scope of the “Processing of Customer Data; Ownership” in the “Data Protection Terms” section of the OST and the GDPR;</w:t>
      </w:r>
    </w:p>
    <w:p w14:paraId="37A4892E" w14:textId="77777777" w:rsidR="00FF42DD" w:rsidRPr="00FF42DD" w:rsidRDefault="00FF42DD" w:rsidP="00FF42DD">
      <w:pPr>
        <w:numPr>
          <w:ilvl w:val="0"/>
          <w:numId w:val="7"/>
        </w:numPr>
        <w:tabs>
          <w:tab w:val="left" w:pos="720"/>
        </w:tabs>
        <w:rPr>
          <w:rFonts w:eastAsia="Calibri"/>
          <w:i/>
        </w:rPr>
      </w:pPr>
      <w:r w:rsidRPr="00FF42DD">
        <w:rPr>
          <w:rFonts w:eastAsia="Calibri"/>
          <w:i/>
        </w:rPr>
        <w:t>The duration of the processing shall be for the duration of the Customer’s right to use the Online Service and until all Personal Data is deleted or returned in accordance with Customer instructions or the terms of the OST;</w:t>
      </w:r>
    </w:p>
    <w:p w14:paraId="3E2F86D9" w14:textId="77777777" w:rsidR="00FF42DD" w:rsidRPr="00FF42DD" w:rsidRDefault="00FF42DD" w:rsidP="00FF42DD">
      <w:pPr>
        <w:numPr>
          <w:ilvl w:val="0"/>
          <w:numId w:val="7"/>
        </w:numPr>
        <w:tabs>
          <w:tab w:val="left" w:pos="720"/>
        </w:tabs>
        <w:rPr>
          <w:rFonts w:eastAsia="Calibri"/>
          <w:i/>
        </w:rPr>
      </w:pPr>
      <w:r w:rsidRPr="00FF42DD">
        <w:rPr>
          <w:rFonts w:eastAsia="Calibri"/>
          <w:i/>
        </w:rPr>
        <w:t>The nature and purpose of the processing shall be to provide the Online Service pursuant to Customer’s volume licensing agreement, inclusive of the section of this OST entitled “Processing of Customer Data; Ownership,” above;</w:t>
      </w:r>
    </w:p>
    <w:p w14:paraId="40550434" w14:textId="77777777" w:rsidR="00FF42DD" w:rsidRPr="00FF42DD" w:rsidRDefault="00FF42DD" w:rsidP="00FF42DD">
      <w:pPr>
        <w:numPr>
          <w:ilvl w:val="0"/>
          <w:numId w:val="7"/>
        </w:numPr>
        <w:tabs>
          <w:tab w:val="left" w:pos="720"/>
        </w:tabs>
        <w:rPr>
          <w:rFonts w:eastAsia="Calibri"/>
          <w:i/>
        </w:rPr>
      </w:pPr>
      <w:r w:rsidRPr="00FF42DD">
        <w:rPr>
          <w:rFonts w:eastAsia="Calibri"/>
          <w:i/>
        </w:rPr>
        <w:t>The types of Personal Data processed by the Online Service include Customer Data including the categories of Personal Data set forth in Appendix 1 to Attachment 3 – The Standard Contractual Clauses (Processors) of the OST and other Personal Data including Diagnostic Data, System Generated Data and functional data, including as described in the service trust portal (https://aka.ms/stp) and applicable Online Services documentation (https://docs.microsoft.com); and</w:t>
      </w:r>
    </w:p>
    <w:p w14:paraId="188F22C6" w14:textId="77777777" w:rsidR="00FF42DD" w:rsidRPr="00FF42DD" w:rsidRDefault="00FF42DD" w:rsidP="00FF42DD">
      <w:pPr>
        <w:numPr>
          <w:ilvl w:val="0"/>
          <w:numId w:val="7"/>
        </w:numPr>
        <w:tabs>
          <w:tab w:val="left" w:pos="720"/>
        </w:tabs>
        <w:rPr>
          <w:rFonts w:eastAsia="Calibri"/>
          <w:i/>
        </w:rPr>
      </w:pPr>
      <w:r w:rsidRPr="00FF42DD">
        <w:rPr>
          <w:rFonts w:eastAsia="Calibri"/>
          <w:i/>
        </w:rPr>
        <w:t>The categories of data subjects are Customer’s representatives and end users, such as employees, contractors, collaborators, and customers and the data subjects listed in Appendix 1 to Attachment 3 – The Standard Contractual Clauses (Processors) of the OST.”</w:t>
      </w:r>
      <w:r w:rsidRPr="00FF42DD">
        <w:rPr>
          <w:b/>
        </w:rPr>
        <w:t xml:space="preserve"> </w:t>
      </w:r>
    </w:p>
    <w:p w14:paraId="4635BE47" w14:textId="21322002" w:rsidR="00FF42DD" w:rsidRPr="00FF42DD" w:rsidRDefault="00FF42DD" w:rsidP="00FF42DD">
      <w:pPr>
        <w:tabs>
          <w:tab w:val="left" w:pos="720"/>
        </w:tabs>
        <w:ind w:left="900"/>
        <w:rPr>
          <w:rFonts w:eastAsia="Calibri"/>
          <w:i/>
        </w:rPr>
      </w:pPr>
    </w:p>
    <w:p w14:paraId="1B02A8D2" w14:textId="77777777" w:rsidR="00FF42DD" w:rsidRPr="00FF42DD" w:rsidRDefault="00FF42DD" w:rsidP="00FF42DD">
      <w:pPr>
        <w:tabs>
          <w:tab w:val="left" w:pos="720"/>
        </w:tabs>
        <w:ind w:left="900"/>
        <w:rPr>
          <w:rFonts w:eastAsia="Calibri"/>
          <w:i/>
        </w:rPr>
      </w:pPr>
    </w:p>
    <w:p w14:paraId="16D1740D" w14:textId="77777777" w:rsidR="00FF42DD" w:rsidRPr="00FF42DD" w:rsidRDefault="00FF42DD" w:rsidP="00FF42DD">
      <w:pPr>
        <w:numPr>
          <w:ilvl w:val="0"/>
          <w:numId w:val="25"/>
        </w:numPr>
        <w:ind w:right="720"/>
        <w:rPr>
          <w:b/>
        </w:rPr>
      </w:pPr>
      <w:r w:rsidRPr="00FF42DD">
        <w:rPr>
          <w:b/>
        </w:rPr>
        <w:t>Model Clauses to convey the categories of personal data</w:t>
      </w:r>
    </w:p>
    <w:p w14:paraId="352B77D0" w14:textId="76980321" w:rsidR="00FF42DD" w:rsidRPr="00FF42DD" w:rsidRDefault="00FF42DD" w:rsidP="00FF42DD">
      <w:pPr>
        <w:ind w:right="720"/>
      </w:pPr>
      <w:r w:rsidRPr="00FF42DD">
        <w:t xml:space="preserve">The Microsoft entity signing this </w:t>
      </w:r>
      <w:r w:rsidR="00867627">
        <w:t xml:space="preserve">CTM </w:t>
      </w:r>
      <w:r w:rsidRPr="00FF42DD">
        <w:t xml:space="preserve">Amendment </w:t>
      </w:r>
      <w:r w:rsidR="005200F2">
        <w:t xml:space="preserve">2 </w:t>
      </w:r>
      <w:r w:rsidRPr="00FF42DD">
        <w:t>will cause Microsoft Corporation to replace the paragraphs “Data subjects” and “Categories of data” in Annex 1 to Attachment 3 – The Standard Contractual Clauses (Processors) of the OST in their entirety with Annex 1 as attached hereto.</w:t>
      </w:r>
      <w:r w:rsidR="0080108D">
        <w:t xml:space="preserve"> For the avoidance of doubt, individual </w:t>
      </w:r>
      <w:r w:rsidR="0080108D" w:rsidRPr="0080108D">
        <w:t>Affiliates are not required to provide their input to Microsoft</w:t>
      </w:r>
      <w:r w:rsidR="0080108D">
        <w:t xml:space="preserve"> with regards to</w:t>
      </w:r>
      <w:r w:rsidR="0080108D" w:rsidRPr="0080108D">
        <w:t xml:space="preserve"> Annex 1 to Attachment 3</w:t>
      </w:r>
      <w:r w:rsidR="0080108D">
        <w:t xml:space="preserve">, but if required can maintain a completed version of </w:t>
      </w:r>
      <w:r w:rsidR="0080108D" w:rsidRPr="0080108D">
        <w:t>Annex 1 to Attachment 3</w:t>
      </w:r>
      <w:r w:rsidR="0080108D">
        <w:t xml:space="preserve"> in their administration. </w:t>
      </w:r>
    </w:p>
    <w:p w14:paraId="5FA033A9" w14:textId="77777777" w:rsidR="00FF42DD" w:rsidRPr="00FF42DD" w:rsidRDefault="00FF42DD" w:rsidP="00FF42DD">
      <w:pPr>
        <w:pBdr>
          <w:bottom w:val="single" w:sz="6" w:space="1" w:color="auto"/>
        </w:pBdr>
        <w:jc w:val="both"/>
        <w:rPr>
          <w:rFonts w:eastAsia="Times New Roman"/>
          <w:color w:val="000000"/>
        </w:rPr>
      </w:pPr>
    </w:p>
    <w:p w14:paraId="1FEAD714" w14:textId="77777777" w:rsidR="00FF42DD" w:rsidRPr="00FF42DD" w:rsidRDefault="00FF42DD" w:rsidP="00FF42DD">
      <w:pPr>
        <w:pBdr>
          <w:bottom w:val="single" w:sz="6" w:space="1" w:color="auto"/>
        </w:pBdr>
        <w:jc w:val="both"/>
        <w:rPr>
          <w:rFonts w:eastAsia="Times New Roman"/>
          <w:color w:val="000000"/>
        </w:rPr>
      </w:pPr>
    </w:p>
    <w:p w14:paraId="0F49D756" w14:textId="77777777" w:rsidR="00FF42DD" w:rsidRPr="00FF42DD" w:rsidRDefault="00FF42DD" w:rsidP="00FF42DD">
      <w:pPr>
        <w:jc w:val="both"/>
        <w:rPr>
          <w:rFonts w:eastAsia="Times New Roman"/>
          <w:color w:val="000000"/>
        </w:rPr>
      </w:pPr>
    </w:p>
    <w:p w14:paraId="1ED6B325" w14:textId="77777777" w:rsidR="00FF42DD" w:rsidRPr="00FF42DD" w:rsidRDefault="00FF42DD" w:rsidP="00FF42DD">
      <w:pPr>
        <w:ind w:right="720"/>
        <w:jc w:val="center"/>
        <w:rPr>
          <w:b/>
        </w:rPr>
      </w:pPr>
    </w:p>
    <w:p w14:paraId="2DA34F0F" w14:textId="77777777" w:rsidR="00FF42DD" w:rsidRPr="00FF42DD" w:rsidRDefault="00FF42DD" w:rsidP="00FF42DD">
      <w:pPr>
        <w:ind w:right="720"/>
        <w:jc w:val="center"/>
        <w:rPr>
          <w:b/>
        </w:rPr>
      </w:pPr>
      <w:r w:rsidRPr="00FF42DD">
        <w:rPr>
          <w:b/>
        </w:rPr>
        <w:t>Annex 1 to Appendix 3</w:t>
      </w:r>
    </w:p>
    <w:p w14:paraId="6D1CCA43" w14:textId="77777777" w:rsidR="00FF42DD" w:rsidRPr="00FF42DD" w:rsidRDefault="00FF42DD" w:rsidP="00FF42DD">
      <w:pPr>
        <w:ind w:right="720"/>
        <w:jc w:val="center"/>
        <w:rPr>
          <w:b/>
        </w:rPr>
      </w:pPr>
    </w:p>
    <w:p w14:paraId="0488680D" w14:textId="77777777" w:rsidR="00FF42DD" w:rsidRPr="00FF42DD" w:rsidRDefault="00FF42DD" w:rsidP="00FF42DD">
      <w:pPr>
        <w:ind w:right="720"/>
        <w:jc w:val="center"/>
        <w:rPr>
          <w:b/>
        </w:rPr>
      </w:pPr>
      <w:r w:rsidRPr="00FF42DD">
        <w:rPr>
          <w:b/>
        </w:rPr>
        <w:t>The Standard Contractual Clauses (Processors)</w:t>
      </w:r>
    </w:p>
    <w:p w14:paraId="000C6A02" w14:textId="77777777" w:rsidR="00FF42DD" w:rsidRPr="00FF42DD" w:rsidRDefault="00FF42DD" w:rsidP="00FF42DD">
      <w:pPr>
        <w:ind w:right="720"/>
        <w:jc w:val="center"/>
        <w:rPr>
          <w:b/>
        </w:rPr>
      </w:pPr>
    </w:p>
    <w:p w14:paraId="774B7370" w14:textId="77777777" w:rsidR="00FF42DD" w:rsidRPr="00FF42DD" w:rsidRDefault="00FF42DD" w:rsidP="00FF42DD">
      <w:pPr>
        <w:spacing w:line="360" w:lineRule="auto"/>
        <w:rPr>
          <w:rFonts w:eastAsia="Yu Mincho"/>
          <w:lang w:eastAsia="zh-TW"/>
        </w:rPr>
      </w:pPr>
      <w:r w:rsidRPr="00FF42DD">
        <w:tab/>
      </w:r>
      <w:r w:rsidRPr="00FF42DD">
        <w:rPr>
          <w:rFonts w:eastAsia="Yu Mincho"/>
          <w:b/>
          <w:bCs/>
          <w:lang w:eastAsia="zh-TW"/>
        </w:rPr>
        <w:t>Categories of Data Subjects</w:t>
      </w:r>
    </w:p>
    <w:p w14:paraId="2498900B" w14:textId="77777777" w:rsidR="00FF42DD" w:rsidRPr="00FF42DD" w:rsidRDefault="00FF42DD" w:rsidP="00FF42DD">
      <w:pPr>
        <w:spacing w:line="360" w:lineRule="auto"/>
        <w:rPr>
          <w:rFonts w:eastAsia="Yu Mincho"/>
          <w:lang w:eastAsia="zh-TW"/>
        </w:rPr>
      </w:pPr>
      <w:r w:rsidRPr="00FF42DD">
        <w:rPr>
          <w:rFonts w:eastAsia="Yu Mincho"/>
          <w:lang w:eastAsia="zh-TW"/>
        </w:rPr>
        <w:t>The personal data transferred concern the following categories of data subjects (please specify):</w:t>
      </w:r>
    </w:p>
    <w:p w14:paraId="0BDABCF5" w14:textId="77777777" w:rsidR="00FF42DD" w:rsidRPr="00FF42DD" w:rsidRDefault="00FF42DD" w:rsidP="00FF42DD">
      <w:pPr>
        <w:spacing w:line="360" w:lineRule="auto"/>
        <w:ind w:left="540"/>
        <w:rPr>
          <w:rFonts w:eastAsia="Yu Mincho"/>
          <w:lang w:eastAsia="ja-JP"/>
        </w:rPr>
      </w:pPr>
      <w:r w:rsidRPr="00FF42DD">
        <w:rPr>
          <w:rFonts w:eastAsia="Yu Mincho"/>
          <w:color w:val="000000"/>
          <w:lang w:eastAsia="ja-JP"/>
        </w:rPr>
        <w:t>□ Employees, contractors and temporary workers (current, former, prospective) of data exporter (governmental organization</w:t>
      </w:r>
      <w:proofErr w:type="gramStart"/>
      <w:r w:rsidRPr="00FF42DD">
        <w:rPr>
          <w:rFonts w:eastAsia="Yu Mincho"/>
          <w:color w:val="000000"/>
          <w:lang w:eastAsia="ja-JP"/>
        </w:rPr>
        <w:t>);</w:t>
      </w:r>
      <w:proofErr w:type="gramEnd"/>
    </w:p>
    <w:p w14:paraId="618FB701" w14:textId="77777777" w:rsidR="00FF42DD" w:rsidRPr="00FF42DD" w:rsidRDefault="00FF42DD" w:rsidP="00FF42DD">
      <w:pPr>
        <w:spacing w:line="360" w:lineRule="auto"/>
        <w:ind w:left="540"/>
        <w:rPr>
          <w:rFonts w:eastAsia="Yu Mincho"/>
          <w:lang w:eastAsia="ja-JP"/>
        </w:rPr>
      </w:pPr>
      <w:r w:rsidRPr="00FF42DD">
        <w:rPr>
          <w:rFonts w:eastAsia="Yu Mincho"/>
          <w:color w:val="000000"/>
          <w:lang w:eastAsia="ja-JP"/>
        </w:rPr>
        <w:t xml:space="preserve">□ Dependents of the </w:t>
      </w:r>
      <w:proofErr w:type="gramStart"/>
      <w:r w:rsidRPr="00FF42DD">
        <w:rPr>
          <w:rFonts w:eastAsia="Yu Mincho"/>
          <w:color w:val="000000"/>
          <w:lang w:eastAsia="ja-JP"/>
        </w:rPr>
        <w:t>above;</w:t>
      </w:r>
      <w:proofErr w:type="gramEnd"/>
    </w:p>
    <w:p w14:paraId="616C7D73" w14:textId="77777777" w:rsidR="00FF42DD" w:rsidRPr="00FF42DD" w:rsidRDefault="00FF42DD" w:rsidP="00FF42DD">
      <w:pPr>
        <w:spacing w:line="360" w:lineRule="auto"/>
        <w:ind w:left="540"/>
        <w:rPr>
          <w:rFonts w:eastAsia="Yu Mincho"/>
          <w:lang w:eastAsia="ja-JP"/>
        </w:rPr>
      </w:pPr>
      <w:r w:rsidRPr="00FF42DD">
        <w:rPr>
          <w:rFonts w:eastAsia="Yu Mincho"/>
          <w:color w:val="000000"/>
          <w:lang w:eastAsia="ja-JP"/>
        </w:rPr>
        <w:t>□ Data exporter's collaborators/contact persons (natural persons) or employees, contractors or temporary workers of legal entity collaborators/contact persons (current, prospective, former</w:t>
      </w:r>
      <w:proofErr w:type="gramStart"/>
      <w:r w:rsidRPr="00FF42DD">
        <w:rPr>
          <w:rFonts w:eastAsia="Yu Mincho"/>
          <w:color w:val="000000"/>
          <w:lang w:eastAsia="ja-JP"/>
        </w:rPr>
        <w:t>);</w:t>
      </w:r>
      <w:proofErr w:type="gramEnd"/>
    </w:p>
    <w:p w14:paraId="1A1587AF" w14:textId="77777777" w:rsidR="00FF42DD" w:rsidRPr="00FF42DD" w:rsidRDefault="00FF42DD" w:rsidP="00FF42DD">
      <w:pPr>
        <w:spacing w:line="360" w:lineRule="auto"/>
        <w:ind w:left="540"/>
        <w:rPr>
          <w:rFonts w:eastAsia="Yu Mincho"/>
          <w:color w:val="000000"/>
          <w:lang w:eastAsia="ja-JP"/>
        </w:rPr>
      </w:pPr>
      <w:r w:rsidRPr="00FF42DD">
        <w:rPr>
          <w:rFonts w:eastAsia="Yu Mincho"/>
          <w:color w:val="000000"/>
          <w:lang w:eastAsia="ja-JP"/>
        </w:rPr>
        <w:t xml:space="preserve">□ Citizen users (customers, clients, patients, visitors, etc.) and other data subjects that are users of data exporter's governmental </w:t>
      </w:r>
      <w:proofErr w:type="gramStart"/>
      <w:r w:rsidRPr="00FF42DD">
        <w:rPr>
          <w:rFonts w:eastAsia="Yu Mincho"/>
          <w:color w:val="000000"/>
          <w:lang w:eastAsia="ja-JP"/>
        </w:rPr>
        <w:t>services;</w:t>
      </w:r>
      <w:proofErr w:type="gramEnd"/>
    </w:p>
    <w:p w14:paraId="4703156C" w14:textId="77777777" w:rsidR="00FF42DD" w:rsidRPr="00FF42DD" w:rsidRDefault="00FF42DD" w:rsidP="00FF42DD">
      <w:pPr>
        <w:spacing w:line="360" w:lineRule="auto"/>
        <w:ind w:left="540"/>
        <w:rPr>
          <w:rFonts w:eastAsia="Yu Mincho"/>
          <w:color w:val="000000"/>
          <w:lang w:eastAsia="ja-JP"/>
        </w:rPr>
      </w:pPr>
      <w:r w:rsidRPr="00FF42DD">
        <w:rPr>
          <w:rFonts w:eastAsia="Yu Mincho"/>
          <w:color w:val="000000"/>
          <w:lang w:eastAsia="ja-JP"/>
        </w:rPr>
        <w:lastRenderedPageBreak/>
        <w:t>□ Citizens, partners, stakeholders or individuals who actively collaborate, communicate or otherwise interact with employees of the data exporter and/or use communication tools such as apps and websites provided by the data exporter;</w:t>
      </w:r>
    </w:p>
    <w:p w14:paraId="5C59A9B3" w14:textId="77777777" w:rsidR="00FF42DD" w:rsidRPr="00FF42DD" w:rsidRDefault="00FF42DD" w:rsidP="00FF42DD">
      <w:pPr>
        <w:spacing w:line="360" w:lineRule="auto"/>
        <w:ind w:left="540"/>
        <w:rPr>
          <w:rFonts w:eastAsia="Yu Mincho"/>
          <w:color w:val="000000"/>
          <w:lang w:eastAsia="ja-JP"/>
        </w:rPr>
      </w:pPr>
      <w:r w:rsidRPr="00FF42DD">
        <w:rPr>
          <w:rFonts w:eastAsia="Yu Mincho"/>
          <w:color w:val="000000"/>
          <w:lang w:eastAsia="ja-JP"/>
        </w:rPr>
        <w:t xml:space="preserve">□ Citizens, stakeholders or individuals who passively interact with data exporter, because they are the subject of an investigation, research or mentioned in documents or correspondence from or to the data </w:t>
      </w:r>
      <w:proofErr w:type="gramStart"/>
      <w:r w:rsidRPr="00FF42DD">
        <w:rPr>
          <w:rFonts w:eastAsia="Yu Mincho"/>
          <w:color w:val="000000"/>
          <w:lang w:eastAsia="ja-JP"/>
        </w:rPr>
        <w:t>exporter;</w:t>
      </w:r>
      <w:proofErr w:type="gramEnd"/>
    </w:p>
    <w:p w14:paraId="76D00D38" w14:textId="77777777" w:rsidR="00FF42DD" w:rsidRPr="00FF42DD" w:rsidRDefault="00FF42DD" w:rsidP="00FF42DD">
      <w:pPr>
        <w:spacing w:line="360" w:lineRule="auto"/>
        <w:ind w:left="540"/>
        <w:rPr>
          <w:rFonts w:eastAsia="Yu Mincho"/>
          <w:color w:val="000000"/>
          <w:lang w:eastAsia="ja-JP"/>
        </w:rPr>
      </w:pPr>
      <w:r w:rsidRPr="00FF42DD">
        <w:rPr>
          <w:rFonts w:eastAsia="Yu Mincho"/>
          <w:color w:val="000000"/>
          <w:lang w:eastAsia="ja-JP"/>
        </w:rPr>
        <w:t xml:space="preserve">□ </w:t>
      </w:r>
      <w:proofErr w:type="gramStart"/>
      <w:r w:rsidRPr="00FF42DD">
        <w:rPr>
          <w:rFonts w:eastAsia="Yu Mincho"/>
          <w:color w:val="000000"/>
          <w:lang w:eastAsia="ja-JP"/>
        </w:rPr>
        <w:t>Minors;</w:t>
      </w:r>
      <w:proofErr w:type="gramEnd"/>
    </w:p>
    <w:p w14:paraId="26980B57" w14:textId="77777777" w:rsidR="00FF42DD" w:rsidRPr="00FF42DD" w:rsidRDefault="00FF42DD" w:rsidP="00FF42DD">
      <w:pPr>
        <w:spacing w:line="360" w:lineRule="auto"/>
        <w:ind w:left="540"/>
        <w:rPr>
          <w:rFonts w:eastAsia="Yu Mincho"/>
          <w:color w:val="000000"/>
          <w:lang w:eastAsia="ja-JP"/>
        </w:rPr>
      </w:pPr>
      <w:r w:rsidRPr="00FF42DD">
        <w:rPr>
          <w:rFonts w:eastAsia="Yu Mincho"/>
          <w:color w:val="000000"/>
          <w:lang w:eastAsia="ja-JP"/>
        </w:rPr>
        <w:t>□ Professionals with professional privilege (doctors, lawyers, notaries, religious workers, etcetera</w:t>
      </w:r>
      <w:proofErr w:type="gramStart"/>
      <w:r w:rsidRPr="00FF42DD">
        <w:rPr>
          <w:rFonts w:eastAsia="Yu Mincho"/>
          <w:color w:val="000000"/>
          <w:lang w:eastAsia="ja-JP"/>
        </w:rPr>
        <w:t>);</w:t>
      </w:r>
      <w:proofErr w:type="gramEnd"/>
    </w:p>
    <w:p w14:paraId="31F7D4F5" w14:textId="77777777" w:rsidR="00FF42DD" w:rsidRPr="00FF42DD" w:rsidRDefault="00FF42DD" w:rsidP="00FF42DD">
      <w:pPr>
        <w:spacing w:line="360" w:lineRule="auto"/>
        <w:ind w:left="540"/>
        <w:rPr>
          <w:rFonts w:eastAsia="Yu Mincho"/>
          <w:color w:val="000000"/>
          <w:lang w:eastAsia="ja-JP"/>
        </w:rPr>
      </w:pPr>
      <w:r w:rsidRPr="00FF42DD">
        <w:rPr>
          <w:rFonts w:eastAsia="Yu Mincho"/>
          <w:color w:val="000000"/>
          <w:lang w:eastAsia="ja-JP"/>
        </w:rPr>
        <w:t>□ Others, this should be noted here: _________________________________________.</w:t>
      </w:r>
    </w:p>
    <w:p w14:paraId="0BB1985E" w14:textId="77777777" w:rsidR="00FF42DD" w:rsidRPr="00FF42DD" w:rsidRDefault="00FF42DD" w:rsidP="00FF42DD">
      <w:pPr>
        <w:spacing w:line="360" w:lineRule="auto"/>
        <w:rPr>
          <w:rFonts w:eastAsia="Yu Mincho"/>
          <w:lang w:eastAsia="zh-TW"/>
        </w:rPr>
      </w:pPr>
    </w:p>
    <w:p w14:paraId="372F0E10" w14:textId="77777777" w:rsidR="00FF42DD" w:rsidRPr="00FF42DD" w:rsidRDefault="00FF42DD" w:rsidP="00FF42DD">
      <w:pPr>
        <w:spacing w:line="360" w:lineRule="auto"/>
        <w:rPr>
          <w:rFonts w:eastAsia="Yu Mincho"/>
          <w:b/>
          <w:bCs/>
          <w:lang w:eastAsia="zh-TW"/>
        </w:rPr>
      </w:pPr>
      <w:r w:rsidRPr="00FF42DD">
        <w:rPr>
          <w:rFonts w:eastAsia="Yu Mincho"/>
          <w:b/>
          <w:bCs/>
          <w:lang w:eastAsia="zh-TW"/>
        </w:rPr>
        <w:t xml:space="preserve">Categories of Data </w:t>
      </w:r>
    </w:p>
    <w:p w14:paraId="233B5355" w14:textId="77777777" w:rsidR="00FF42DD" w:rsidRPr="00FF42DD" w:rsidRDefault="00FF42DD" w:rsidP="00FF42DD">
      <w:pPr>
        <w:spacing w:line="360" w:lineRule="auto"/>
        <w:rPr>
          <w:rFonts w:eastAsia="Yu Mincho"/>
          <w:lang w:eastAsia="zh-TW"/>
        </w:rPr>
      </w:pPr>
      <w:r w:rsidRPr="00FF42DD">
        <w:rPr>
          <w:rFonts w:eastAsia="Yu Mincho"/>
          <w:lang w:eastAsia="zh-TW"/>
        </w:rPr>
        <w:t>The personal data transferred concern the following categories of data (please specify):</w:t>
      </w:r>
    </w:p>
    <w:p w14:paraId="35F89D5A" w14:textId="77777777" w:rsidR="00FF42DD" w:rsidRPr="00FF42DD" w:rsidRDefault="00FF42DD" w:rsidP="00FF42DD">
      <w:pPr>
        <w:spacing w:line="360" w:lineRule="auto"/>
        <w:ind w:left="540"/>
        <w:rPr>
          <w:rFonts w:eastAsia="Yu Mincho"/>
          <w:lang w:eastAsia="ja-JP"/>
        </w:rPr>
      </w:pPr>
      <w:r w:rsidRPr="00FF42DD">
        <w:rPr>
          <w:rFonts w:eastAsia="Yu Mincho"/>
          <w:lang w:eastAsia="ja-JP"/>
        </w:rPr>
        <w:t>□ Basic personal data – such as place of birth, street name and house number (address), postal code, city of residence, country of residence, mobile phone number, first name, last name, initials, email address, gender, date of birth</w:t>
      </w:r>
    </w:p>
    <w:p w14:paraId="1DB94563" w14:textId="77777777" w:rsidR="00FF42DD" w:rsidRPr="00FF42DD" w:rsidRDefault="00FF42DD" w:rsidP="00FF42DD">
      <w:pPr>
        <w:spacing w:line="360" w:lineRule="auto"/>
        <w:ind w:left="540"/>
        <w:rPr>
          <w:rFonts w:eastAsia="Yu Mincho"/>
          <w:lang w:eastAsia="ja-JP"/>
        </w:rPr>
      </w:pPr>
      <w:r w:rsidRPr="00FF42DD">
        <w:rPr>
          <w:rFonts w:eastAsia="Yu Mincho"/>
          <w:lang w:eastAsia="ja-JP"/>
        </w:rPr>
        <w:t xml:space="preserve">□ basic personal data about family members and </w:t>
      </w:r>
      <w:proofErr w:type="gramStart"/>
      <w:r w:rsidRPr="00FF42DD">
        <w:rPr>
          <w:rFonts w:eastAsia="Yu Mincho"/>
          <w:lang w:eastAsia="ja-JP"/>
        </w:rPr>
        <w:t>children;</w:t>
      </w:r>
      <w:proofErr w:type="gramEnd"/>
    </w:p>
    <w:p w14:paraId="67A7A993" w14:textId="77777777" w:rsidR="00FF42DD" w:rsidRPr="00FF42DD" w:rsidRDefault="00FF42DD" w:rsidP="00FF42DD">
      <w:pPr>
        <w:spacing w:line="360" w:lineRule="auto"/>
        <w:ind w:left="540"/>
        <w:rPr>
          <w:rFonts w:eastAsia="Yu Mincho"/>
          <w:lang w:eastAsia="ja-JP"/>
        </w:rPr>
      </w:pPr>
      <w:r w:rsidRPr="00FF42DD">
        <w:rPr>
          <w:rFonts w:eastAsia="Yu Mincho"/>
          <w:lang w:eastAsia="ja-JP"/>
        </w:rPr>
        <w:t xml:space="preserve">□ authentication data </w:t>
      </w:r>
      <w:proofErr w:type="gramStart"/>
      <w:r w:rsidRPr="00FF42DD">
        <w:rPr>
          <w:rFonts w:eastAsia="Yu Mincho"/>
          <w:lang w:eastAsia="ja-JP"/>
        </w:rPr>
        <w:t>user name</w:t>
      </w:r>
      <w:proofErr w:type="gramEnd"/>
      <w:r w:rsidRPr="00FF42DD">
        <w:rPr>
          <w:rFonts w:eastAsia="Yu Mincho"/>
          <w:lang w:eastAsia="ja-JP"/>
        </w:rPr>
        <w:t>, password or PIN code, security question, audit trail;</w:t>
      </w:r>
    </w:p>
    <w:p w14:paraId="2621589A" w14:textId="77777777" w:rsidR="00FF42DD" w:rsidRPr="00FF42DD" w:rsidRDefault="00FF42DD" w:rsidP="00FF42DD">
      <w:pPr>
        <w:spacing w:line="360" w:lineRule="auto"/>
        <w:ind w:left="540"/>
        <w:rPr>
          <w:rFonts w:eastAsia="Yu Mincho"/>
          <w:lang w:eastAsia="ja-JP"/>
        </w:rPr>
      </w:pPr>
      <w:r w:rsidRPr="00FF42DD">
        <w:rPr>
          <w:rFonts w:eastAsia="Yu Mincho"/>
          <w:lang w:eastAsia="ja-JP"/>
        </w:rPr>
        <w:t xml:space="preserve">□ Contact information - such as addresses, email, phone numbers, social media identifiers; emergency contact </w:t>
      </w:r>
      <w:proofErr w:type="gramStart"/>
      <w:r w:rsidRPr="00FF42DD">
        <w:rPr>
          <w:rFonts w:eastAsia="Yu Mincho"/>
          <w:lang w:eastAsia="ja-JP"/>
        </w:rPr>
        <w:t>details;</w:t>
      </w:r>
      <w:proofErr w:type="gramEnd"/>
    </w:p>
    <w:p w14:paraId="6850CA82" w14:textId="77777777" w:rsidR="00FF42DD" w:rsidRPr="00FF42DD" w:rsidRDefault="00FF42DD" w:rsidP="00FF42DD">
      <w:pPr>
        <w:spacing w:line="360" w:lineRule="auto"/>
        <w:ind w:left="540"/>
        <w:rPr>
          <w:rFonts w:eastAsia="Yu Mincho"/>
          <w:lang w:eastAsia="ja-JP"/>
        </w:rPr>
      </w:pPr>
      <w:r w:rsidRPr="00FF42DD">
        <w:rPr>
          <w:rFonts w:eastAsia="Yu Mincho"/>
          <w:lang w:eastAsia="ja-JP"/>
        </w:rPr>
        <w:t>□ Unique identification numbers and signatures - such as Taxpayer ID (VAT  number), National ID (BSN), social security number, bank account number, passport and ID card number, driver's license number and vehicle registration data, IP addresses, license plate number, employee number, student number, patient number, signature, unique identifier in tracking cookies or similar technology such as browser fingerprint;</w:t>
      </w:r>
    </w:p>
    <w:p w14:paraId="7E75D0C3" w14:textId="77777777" w:rsidR="00FF42DD" w:rsidRPr="00FF42DD" w:rsidRDefault="00FF42DD" w:rsidP="00FF42DD">
      <w:pPr>
        <w:spacing w:line="360" w:lineRule="auto"/>
        <w:ind w:left="540"/>
        <w:rPr>
          <w:rFonts w:eastAsia="Yu Mincho"/>
          <w:lang w:eastAsia="ja-JP"/>
        </w:rPr>
      </w:pPr>
      <w:r w:rsidRPr="00FF42DD">
        <w:rPr>
          <w:rFonts w:eastAsia="Yu Mincho"/>
          <w:lang w:eastAsia="ja-JP"/>
        </w:rPr>
        <w:t xml:space="preserve">□ Pseudonymous </w:t>
      </w:r>
      <w:proofErr w:type="gramStart"/>
      <w:r w:rsidRPr="00FF42DD">
        <w:rPr>
          <w:rFonts w:eastAsia="Yu Mincho"/>
          <w:lang w:eastAsia="ja-JP"/>
        </w:rPr>
        <w:t>Identifiers;</w:t>
      </w:r>
      <w:proofErr w:type="gramEnd"/>
      <w:r w:rsidRPr="00FF42DD">
        <w:rPr>
          <w:rFonts w:eastAsia="Yu Mincho"/>
          <w:lang w:eastAsia="ja-JP"/>
        </w:rPr>
        <w:t xml:space="preserve"> </w:t>
      </w:r>
    </w:p>
    <w:p w14:paraId="08D6CC7E" w14:textId="77777777" w:rsidR="00FF42DD" w:rsidRPr="00FF42DD" w:rsidRDefault="00FF42DD" w:rsidP="00FF42DD">
      <w:pPr>
        <w:spacing w:line="360" w:lineRule="auto"/>
        <w:ind w:left="540"/>
        <w:rPr>
          <w:rFonts w:eastAsia="Yu Mincho"/>
          <w:lang w:eastAsia="ja-JP"/>
        </w:rPr>
      </w:pPr>
      <w:r w:rsidRPr="00FF42DD">
        <w:rPr>
          <w:rFonts w:eastAsia="Yu Mincho"/>
          <w:lang w:eastAsia="ja-JP"/>
        </w:rPr>
        <w:t xml:space="preserve">□ Financial and insurance information (for example insurance number, bank account name and number, </w:t>
      </w:r>
      <w:proofErr w:type="spellStart"/>
      <w:r w:rsidRPr="00FF42DD">
        <w:rPr>
          <w:rFonts w:eastAsia="Yu Mincho"/>
          <w:lang w:eastAsia="ja-JP"/>
        </w:rPr>
        <w:t>creditcard</w:t>
      </w:r>
      <w:proofErr w:type="spellEnd"/>
      <w:r w:rsidRPr="00FF42DD">
        <w:rPr>
          <w:rFonts w:eastAsia="Yu Mincho"/>
          <w:lang w:eastAsia="ja-JP"/>
        </w:rPr>
        <w:t xml:space="preserve"> name and number, invoice number, income, type of assurance, payment </w:t>
      </w:r>
      <w:proofErr w:type="spellStart"/>
      <w:r w:rsidRPr="00FF42DD">
        <w:rPr>
          <w:rFonts w:eastAsia="Yu Mincho"/>
          <w:lang w:eastAsia="ja-JP"/>
        </w:rPr>
        <w:t>behaviour</w:t>
      </w:r>
      <w:proofErr w:type="spellEnd"/>
      <w:r w:rsidRPr="00FF42DD">
        <w:rPr>
          <w:rFonts w:eastAsia="Yu Mincho"/>
          <w:lang w:eastAsia="ja-JP"/>
        </w:rPr>
        <w:t>, creditworthiness</w:t>
      </w:r>
      <w:proofErr w:type="gramStart"/>
      <w:r w:rsidRPr="00FF42DD">
        <w:rPr>
          <w:rFonts w:eastAsia="Yu Mincho"/>
          <w:lang w:eastAsia="ja-JP"/>
        </w:rPr>
        <w:t>);</w:t>
      </w:r>
      <w:proofErr w:type="gramEnd"/>
    </w:p>
    <w:p w14:paraId="336FB6CC" w14:textId="77777777" w:rsidR="00FF42DD" w:rsidRPr="00FF42DD" w:rsidRDefault="00FF42DD" w:rsidP="00FF42DD">
      <w:pPr>
        <w:spacing w:line="360" w:lineRule="auto"/>
        <w:ind w:left="540"/>
        <w:rPr>
          <w:rFonts w:eastAsia="Yu Mincho"/>
          <w:lang w:eastAsia="ja-JP"/>
        </w:rPr>
      </w:pPr>
      <w:r w:rsidRPr="00FF42DD">
        <w:rPr>
          <w:rFonts w:eastAsia="Yu Mincho"/>
          <w:lang w:eastAsia="ja-JP"/>
        </w:rPr>
        <w:t xml:space="preserve">□ Commercial Information; for </w:t>
      </w:r>
      <w:proofErr w:type="gramStart"/>
      <w:r w:rsidRPr="00FF42DD">
        <w:rPr>
          <w:rFonts w:eastAsia="Yu Mincho"/>
          <w:lang w:eastAsia="ja-JP"/>
        </w:rPr>
        <w:t>example</w:t>
      </w:r>
      <w:proofErr w:type="gramEnd"/>
      <w:r w:rsidRPr="00FF42DD">
        <w:rPr>
          <w:rFonts w:eastAsia="Yu Mincho"/>
          <w:lang w:eastAsia="ja-JP"/>
        </w:rPr>
        <w:t xml:space="preserve"> history of purchases, special offers, subscription information, payment history;</w:t>
      </w:r>
    </w:p>
    <w:p w14:paraId="5FC46C5A" w14:textId="77777777" w:rsidR="00FF42DD" w:rsidRPr="00FF42DD" w:rsidRDefault="00FF42DD" w:rsidP="00FF42DD">
      <w:pPr>
        <w:spacing w:line="360" w:lineRule="auto"/>
        <w:ind w:left="540"/>
        <w:rPr>
          <w:rFonts w:eastAsia="Yu Mincho"/>
          <w:lang w:eastAsia="zh-TW"/>
        </w:rPr>
      </w:pPr>
      <w:r w:rsidRPr="00FF42DD">
        <w:rPr>
          <w:rFonts w:eastAsia="Yu Mincho"/>
          <w:lang w:eastAsia="ja-JP"/>
        </w:rPr>
        <w:t xml:space="preserve">□ Biometric Information, such as DNA, fingerprints and iris </w:t>
      </w:r>
      <w:proofErr w:type="gramStart"/>
      <w:r w:rsidRPr="00FF42DD">
        <w:rPr>
          <w:rFonts w:eastAsia="Yu Mincho"/>
          <w:lang w:eastAsia="ja-JP"/>
        </w:rPr>
        <w:t>scans;</w:t>
      </w:r>
      <w:proofErr w:type="gramEnd"/>
      <w:r w:rsidRPr="00FF42DD">
        <w:rPr>
          <w:rFonts w:eastAsia="Yu Mincho"/>
          <w:lang w:eastAsia="zh-TW"/>
        </w:rPr>
        <w:t xml:space="preserve"> </w:t>
      </w:r>
    </w:p>
    <w:p w14:paraId="0D7D9409" w14:textId="77777777" w:rsidR="00FF42DD" w:rsidRPr="00FF42DD" w:rsidRDefault="00FF42DD" w:rsidP="00FF42DD">
      <w:pPr>
        <w:spacing w:line="360" w:lineRule="auto"/>
        <w:ind w:left="540"/>
        <w:rPr>
          <w:rFonts w:eastAsia="Yu Mincho"/>
          <w:lang w:eastAsia="ja-JP"/>
        </w:rPr>
      </w:pPr>
      <w:r w:rsidRPr="00FF42DD">
        <w:rPr>
          <w:rFonts w:eastAsia="Yu Mincho"/>
          <w:lang w:eastAsia="ja-JP"/>
        </w:rPr>
        <w:t xml:space="preserve">□ Location data; for example, Cell ID, geo-location network data, location by start call/end of the call. Location data derived from use of </w:t>
      </w:r>
      <w:proofErr w:type="spellStart"/>
      <w:r w:rsidRPr="00FF42DD">
        <w:rPr>
          <w:rFonts w:eastAsia="Yu Mincho"/>
          <w:lang w:eastAsia="ja-JP"/>
        </w:rPr>
        <w:t>wifi</w:t>
      </w:r>
      <w:proofErr w:type="spellEnd"/>
      <w:r w:rsidRPr="00FF42DD">
        <w:rPr>
          <w:rFonts w:eastAsia="Yu Mincho"/>
          <w:lang w:eastAsia="ja-JP"/>
        </w:rPr>
        <w:t xml:space="preserve"> access </w:t>
      </w:r>
      <w:proofErr w:type="gramStart"/>
      <w:r w:rsidRPr="00FF42DD">
        <w:rPr>
          <w:rFonts w:eastAsia="Yu Mincho"/>
          <w:lang w:eastAsia="ja-JP"/>
        </w:rPr>
        <w:t>points;</w:t>
      </w:r>
      <w:proofErr w:type="gramEnd"/>
    </w:p>
    <w:p w14:paraId="25A4E0DB" w14:textId="77777777" w:rsidR="00FF42DD" w:rsidRPr="00FF42DD" w:rsidRDefault="00FF42DD" w:rsidP="00FF42DD">
      <w:pPr>
        <w:spacing w:line="360" w:lineRule="auto"/>
        <w:ind w:left="540"/>
        <w:rPr>
          <w:rFonts w:eastAsia="Yu Mincho"/>
          <w:lang w:eastAsia="ja-JP"/>
        </w:rPr>
      </w:pPr>
      <w:r w:rsidRPr="00FF42DD">
        <w:rPr>
          <w:rFonts w:eastAsia="Yu Mincho"/>
          <w:lang w:eastAsia="ja-JP"/>
        </w:rPr>
        <w:t xml:space="preserve">□ Photos, video and </w:t>
      </w:r>
      <w:proofErr w:type="gramStart"/>
      <w:r w:rsidRPr="00FF42DD">
        <w:rPr>
          <w:rFonts w:eastAsia="Yu Mincho"/>
          <w:lang w:eastAsia="ja-JP"/>
        </w:rPr>
        <w:t>audio;</w:t>
      </w:r>
      <w:proofErr w:type="gramEnd"/>
    </w:p>
    <w:p w14:paraId="41530541" w14:textId="77777777" w:rsidR="00FF42DD" w:rsidRPr="00FF42DD" w:rsidRDefault="00FF42DD" w:rsidP="00FF42DD">
      <w:pPr>
        <w:spacing w:line="360" w:lineRule="auto"/>
        <w:ind w:left="540"/>
        <w:rPr>
          <w:rFonts w:eastAsia="Yu Mincho"/>
          <w:lang w:eastAsia="ja-JP"/>
        </w:rPr>
      </w:pPr>
      <w:r w:rsidRPr="00FF42DD">
        <w:rPr>
          <w:rFonts w:eastAsia="Yu Mincho"/>
          <w:lang w:eastAsia="ja-JP"/>
        </w:rPr>
        <w:t xml:space="preserve">□ Internet activity - browsing history, search history, reading, television viewing, radio listening </w:t>
      </w:r>
      <w:proofErr w:type="gramStart"/>
      <w:r w:rsidRPr="00FF42DD">
        <w:rPr>
          <w:rFonts w:eastAsia="Yu Mincho"/>
          <w:lang w:eastAsia="ja-JP"/>
        </w:rPr>
        <w:t>activities;</w:t>
      </w:r>
      <w:proofErr w:type="gramEnd"/>
    </w:p>
    <w:p w14:paraId="28FD6455" w14:textId="77777777" w:rsidR="00FF42DD" w:rsidRPr="00FF42DD" w:rsidRDefault="00FF42DD" w:rsidP="00FF42DD">
      <w:pPr>
        <w:spacing w:line="360" w:lineRule="auto"/>
        <w:ind w:left="540"/>
        <w:rPr>
          <w:rFonts w:eastAsia="Yu Mincho"/>
          <w:lang w:eastAsia="ja-JP"/>
        </w:rPr>
      </w:pPr>
      <w:r w:rsidRPr="00FF42DD">
        <w:rPr>
          <w:rFonts w:eastAsia="Yu Mincho"/>
          <w:lang w:eastAsia="ja-JP"/>
        </w:rPr>
        <w:t>□ Device identification (for example IMEI-number, SIM card number, MAC address</w:t>
      </w:r>
      <w:proofErr w:type="gramStart"/>
      <w:r w:rsidRPr="00FF42DD">
        <w:rPr>
          <w:rFonts w:eastAsia="Yu Mincho"/>
          <w:lang w:eastAsia="ja-JP"/>
        </w:rPr>
        <w:t>);</w:t>
      </w:r>
      <w:proofErr w:type="gramEnd"/>
    </w:p>
    <w:p w14:paraId="1BFEE2EE" w14:textId="77777777" w:rsidR="00FF42DD" w:rsidRPr="00FF42DD" w:rsidRDefault="00FF42DD" w:rsidP="00FF42DD">
      <w:pPr>
        <w:spacing w:line="360" w:lineRule="auto"/>
        <w:ind w:left="540"/>
        <w:rPr>
          <w:rFonts w:eastAsia="Yu Mincho"/>
          <w:lang w:eastAsia="ja-JP"/>
        </w:rPr>
      </w:pPr>
      <w:r w:rsidRPr="00FF42DD">
        <w:rPr>
          <w:rFonts w:eastAsia="Yu Mincho"/>
          <w:lang w:eastAsia="ja-JP"/>
        </w:rPr>
        <w:lastRenderedPageBreak/>
        <w:t xml:space="preserve">□ Profiling, for example based on observed criminal or </w:t>
      </w:r>
      <w:proofErr w:type="spellStart"/>
      <w:r w:rsidRPr="00FF42DD">
        <w:rPr>
          <w:rFonts w:eastAsia="Yu Mincho"/>
          <w:lang w:eastAsia="ja-JP"/>
        </w:rPr>
        <w:t>anti social</w:t>
      </w:r>
      <w:proofErr w:type="spellEnd"/>
      <w:r w:rsidRPr="00FF42DD">
        <w:rPr>
          <w:rFonts w:eastAsia="Yu Mincho"/>
          <w:lang w:eastAsia="ja-JP"/>
        </w:rPr>
        <w:t xml:space="preserve"> behavior or pseudonymous profiles based on visited URLs, click streams, browsing logs, IP-addresses, domains, apps installed, or profiles based on marketing preferences;</w:t>
      </w:r>
    </w:p>
    <w:p w14:paraId="1C5473F8" w14:textId="77777777" w:rsidR="00FF42DD" w:rsidRPr="00FF42DD" w:rsidRDefault="00FF42DD" w:rsidP="00FF42DD">
      <w:pPr>
        <w:spacing w:line="360" w:lineRule="auto"/>
        <w:ind w:left="540"/>
        <w:rPr>
          <w:rFonts w:eastAsia="Yu Mincho"/>
          <w:lang w:eastAsia="ja-JP"/>
        </w:rPr>
      </w:pPr>
      <w:r w:rsidRPr="00FF42DD">
        <w:rPr>
          <w:rFonts w:eastAsia="Yu Mincho"/>
          <w:lang w:eastAsia="ja-JP"/>
        </w:rPr>
        <w:t>□ HR and recruitment data, for example: declaration of employment status, recruitment information (such as curriculum vitae, employment history, education history details), job and position data, including worked hours, assessments and salary, work permit details, availability, terms of employment, tax details, payment details, insurance details and location and organizations;</w:t>
      </w:r>
    </w:p>
    <w:p w14:paraId="6EF1AAB6" w14:textId="77777777" w:rsidR="00FF42DD" w:rsidRPr="00FF42DD" w:rsidRDefault="00FF42DD" w:rsidP="00FF42DD">
      <w:pPr>
        <w:spacing w:line="360" w:lineRule="auto"/>
        <w:ind w:left="540"/>
        <w:rPr>
          <w:rFonts w:eastAsia="Yu Mincho"/>
          <w:lang w:eastAsia="ja-JP"/>
        </w:rPr>
      </w:pPr>
      <w:r w:rsidRPr="00FF42DD">
        <w:rPr>
          <w:rFonts w:eastAsia="Yu Mincho"/>
          <w:lang w:eastAsia="ja-JP"/>
        </w:rPr>
        <w:t xml:space="preserve">□ Education data, such as education history, current education, grades and results, highest degree achieved, learning </w:t>
      </w:r>
      <w:proofErr w:type="gramStart"/>
      <w:r w:rsidRPr="00FF42DD">
        <w:rPr>
          <w:rFonts w:eastAsia="Yu Mincho"/>
          <w:lang w:eastAsia="ja-JP"/>
        </w:rPr>
        <w:t>disability;</w:t>
      </w:r>
      <w:proofErr w:type="gramEnd"/>
    </w:p>
    <w:p w14:paraId="482EFC1B" w14:textId="77777777" w:rsidR="00FF42DD" w:rsidRPr="00FF42DD" w:rsidRDefault="00FF42DD" w:rsidP="00FF42DD">
      <w:pPr>
        <w:spacing w:line="360" w:lineRule="auto"/>
        <w:ind w:left="540"/>
        <w:rPr>
          <w:rFonts w:eastAsia="Yu Mincho"/>
          <w:lang w:eastAsia="ja-JP"/>
        </w:rPr>
      </w:pPr>
      <w:r w:rsidRPr="00FF42DD">
        <w:rPr>
          <w:rFonts w:eastAsia="Yu Mincho"/>
          <w:lang w:eastAsia="ja-JP"/>
        </w:rPr>
        <w:t xml:space="preserve">□ Citizenship and residency information, for example citizenship, </w:t>
      </w:r>
      <w:proofErr w:type="spellStart"/>
      <w:r w:rsidRPr="00FF42DD">
        <w:rPr>
          <w:rFonts w:eastAsia="Yu Mincho"/>
          <w:lang w:eastAsia="ja-JP"/>
        </w:rPr>
        <w:t>naturalisation</w:t>
      </w:r>
      <w:proofErr w:type="spellEnd"/>
      <w:r w:rsidRPr="00FF42DD">
        <w:rPr>
          <w:rFonts w:eastAsia="Yu Mincho"/>
          <w:lang w:eastAsia="ja-JP"/>
        </w:rPr>
        <w:t xml:space="preserve"> status, marital status, nationality, immigration status, passport data, details of residency or work </w:t>
      </w:r>
      <w:proofErr w:type="gramStart"/>
      <w:r w:rsidRPr="00FF42DD">
        <w:rPr>
          <w:rFonts w:eastAsia="Yu Mincho"/>
          <w:lang w:eastAsia="ja-JP"/>
        </w:rPr>
        <w:t>permit;</w:t>
      </w:r>
      <w:proofErr w:type="gramEnd"/>
      <w:r w:rsidRPr="00FF42DD">
        <w:rPr>
          <w:rFonts w:eastAsia="Yu Mincho"/>
          <w:lang w:eastAsia="ja-JP"/>
        </w:rPr>
        <w:t xml:space="preserve"> </w:t>
      </w:r>
    </w:p>
    <w:p w14:paraId="4D8A788A" w14:textId="77777777" w:rsidR="00FF42DD" w:rsidRPr="00FF42DD" w:rsidRDefault="00FF42DD" w:rsidP="00FF42DD">
      <w:pPr>
        <w:spacing w:line="360" w:lineRule="auto"/>
        <w:ind w:left="540"/>
        <w:rPr>
          <w:rFonts w:eastAsia="Yu Mincho"/>
          <w:lang w:eastAsia="ja-JP"/>
        </w:rPr>
      </w:pPr>
      <w:r w:rsidRPr="00FF42DD">
        <w:rPr>
          <w:rFonts w:eastAsia="Yu Mincho"/>
          <w:lang w:eastAsia="ja-JP"/>
        </w:rPr>
        <w:t>□ Judicial information and criminal records (not falling under “Special Categories of Data” below</w:t>
      </w:r>
      <w:proofErr w:type="gramStart"/>
      <w:r w:rsidRPr="00FF42DD">
        <w:rPr>
          <w:rFonts w:eastAsia="Yu Mincho"/>
          <w:lang w:eastAsia="ja-JP"/>
        </w:rPr>
        <w:t>);</w:t>
      </w:r>
      <w:proofErr w:type="gramEnd"/>
    </w:p>
    <w:p w14:paraId="543F3314" w14:textId="77777777" w:rsidR="00FF42DD" w:rsidRPr="00FF42DD" w:rsidRDefault="00FF42DD" w:rsidP="00FF42DD">
      <w:pPr>
        <w:spacing w:line="360" w:lineRule="auto"/>
        <w:ind w:left="540"/>
        <w:rPr>
          <w:rFonts w:eastAsia="Yu Mincho"/>
          <w:lang w:eastAsia="ja-JP"/>
        </w:rPr>
      </w:pPr>
      <w:r w:rsidRPr="00FF42DD">
        <w:rPr>
          <w:rFonts w:eastAsia="Yu Mincho"/>
          <w:lang w:eastAsia="ja-JP"/>
        </w:rPr>
        <w:t>□ Information processed for the performance of a task carried out in the public interest or in the exercise of an official authority, this should be noted here: _________________________________________;</w:t>
      </w:r>
    </w:p>
    <w:p w14:paraId="17976427" w14:textId="77777777" w:rsidR="00FF42DD" w:rsidRPr="00FF42DD" w:rsidRDefault="00FF42DD" w:rsidP="00FF42DD">
      <w:pPr>
        <w:spacing w:line="360" w:lineRule="auto"/>
        <w:ind w:left="540"/>
        <w:rPr>
          <w:rFonts w:eastAsia="Yu Mincho"/>
          <w:lang w:eastAsia="ja-JP"/>
        </w:rPr>
      </w:pPr>
      <w:r w:rsidRPr="00FF42DD">
        <w:rPr>
          <w:rFonts w:eastAsia="Yu Mincho"/>
          <w:lang w:eastAsia="ja-JP"/>
        </w:rPr>
        <w:t>□ Other information, this should be noted here: _________________________________________.</w:t>
      </w:r>
    </w:p>
    <w:p w14:paraId="25E9F680" w14:textId="77777777" w:rsidR="00FF42DD" w:rsidRPr="00FF42DD" w:rsidRDefault="00FF42DD" w:rsidP="00FF42DD">
      <w:pPr>
        <w:spacing w:line="360" w:lineRule="auto"/>
        <w:rPr>
          <w:rFonts w:eastAsia="Yu Mincho"/>
          <w:lang w:eastAsia="zh-TW"/>
        </w:rPr>
      </w:pPr>
      <w:r w:rsidRPr="00FF42DD">
        <w:rPr>
          <w:rFonts w:eastAsia="Yu Mincho"/>
          <w:b/>
          <w:bCs/>
          <w:color w:val="333333"/>
          <w:lang w:eastAsia="zh-TW"/>
        </w:rPr>
        <w:t> </w:t>
      </w:r>
    </w:p>
    <w:p w14:paraId="1BA2472C" w14:textId="77777777" w:rsidR="00FF42DD" w:rsidRPr="00FF42DD" w:rsidRDefault="00FF42DD" w:rsidP="00FF42DD">
      <w:pPr>
        <w:spacing w:line="360" w:lineRule="auto"/>
        <w:rPr>
          <w:rFonts w:eastAsia="Yu Mincho"/>
          <w:lang w:eastAsia="zh-TW"/>
        </w:rPr>
      </w:pPr>
      <w:r w:rsidRPr="00FF42DD">
        <w:rPr>
          <w:rFonts w:eastAsia="Yu Mincho"/>
          <w:b/>
          <w:bCs/>
          <w:lang w:eastAsia="zh-TW"/>
        </w:rPr>
        <w:t>Special Categories of Data (if appropriate)</w:t>
      </w:r>
    </w:p>
    <w:p w14:paraId="3B911F14" w14:textId="77777777" w:rsidR="00FF42DD" w:rsidRPr="00FF42DD" w:rsidRDefault="00FF42DD" w:rsidP="00FF42DD">
      <w:pPr>
        <w:spacing w:line="360" w:lineRule="auto"/>
        <w:rPr>
          <w:rFonts w:eastAsia="Yu Mincho"/>
          <w:lang w:eastAsia="zh-TW"/>
        </w:rPr>
      </w:pPr>
      <w:r w:rsidRPr="00FF42DD">
        <w:rPr>
          <w:rFonts w:eastAsia="Yu Mincho"/>
          <w:lang w:eastAsia="zh-TW"/>
        </w:rPr>
        <w:t>The personal data transferred concern the following special categories of data (please specify):</w:t>
      </w:r>
    </w:p>
    <w:p w14:paraId="49620FAB" w14:textId="77777777" w:rsidR="00FF42DD" w:rsidRPr="00FF42DD" w:rsidRDefault="00FF42DD" w:rsidP="00FF42DD">
      <w:pPr>
        <w:spacing w:line="360" w:lineRule="auto"/>
        <w:ind w:left="540"/>
        <w:rPr>
          <w:rFonts w:eastAsia="Yu Mincho"/>
          <w:lang w:eastAsia="ja-JP"/>
        </w:rPr>
      </w:pPr>
      <w:r w:rsidRPr="00FF42DD">
        <w:rPr>
          <w:rFonts w:eastAsia="Yu Mincho"/>
          <w:color w:val="000000"/>
          <w:lang w:eastAsia="ja-JP"/>
        </w:rPr>
        <w:t xml:space="preserve">□ </w:t>
      </w:r>
      <w:proofErr w:type="gramStart"/>
      <w:r w:rsidRPr="00FF42DD">
        <w:rPr>
          <w:rFonts w:eastAsia="Yu Mincho"/>
          <w:color w:val="000000"/>
          <w:lang w:eastAsia="ja-JP"/>
        </w:rPr>
        <w:t>None;</w:t>
      </w:r>
      <w:proofErr w:type="gramEnd"/>
    </w:p>
    <w:p w14:paraId="51FFDEF3" w14:textId="77777777" w:rsidR="00FF42DD" w:rsidRPr="00FF42DD" w:rsidRDefault="00FF42DD" w:rsidP="00FF42DD">
      <w:pPr>
        <w:spacing w:line="360" w:lineRule="auto"/>
        <w:ind w:left="540"/>
        <w:rPr>
          <w:rFonts w:eastAsia="Yu Mincho"/>
          <w:lang w:eastAsia="ja-JP"/>
        </w:rPr>
      </w:pPr>
      <w:r w:rsidRPr="00FF42DD">
        <w:rPr>
          <w:rFonts w:eastAsia="Yu Mincho"/>
          <w:color w:val="000000"/>
          <w:lang w:eastAsia="ja-JP"/>
        </w:rPr>
        <w:t>□ If you are transferring or using any information about an individual’s racial or ethnic origin, political opinions, religious or philosophical beliefs, trade union membership, genetic data, biometric data for the purpose of uniquely identifying a natural person, data concerning health, data concerning a natural person’s sex life or sexual orientation, data relating to criminal convictions or offences, this should be noted here: ____________________________________________________.</w:t>
      </w:r>
      <w:r w:rsidRPr="00FF42DD">
        <w:rPr>
          <w:rFonts w:eastAsia="Yu Mincho"/>
          <w:color w:val="333333"/>
          <w:lang w:eastAsia="ja-JP"/>
        </w:rPr>
        <w:t> </w:t>
      </w:r>
    </w:p>
    <w:p w14:paraId="6018E339" w14:textId="77777777" w:rsidR="00FF42DD" w:rsidRPr="00FF42DD" w:rsidRDefault="00FF42DD" w:rsidP="00FF42DD">
      <w:pPr>
        <w:spacing w:line="360" w:lineRule="auto"/>
        <w:rPr>
          <w:rFonts w:eastAsia="Yu Mincho"/>
          <w:lang w:eastAsia="zh-TW"/>
        </w:rPr>
      </w:pPr>
      <w:r w:rsidRPr="00FF42DD">
        <w:rPr>
          <w:rFonts w:eastAsia="Yu Mincho"/>
          <w:color w:val="333333"/>
          <w:lang w:eastAsia="zh-TW"/>
        </w:rPr>
        <w:t> </w:t>
      </w:r>
    </w:p>
    <w:p w14:paraId="35D1DE78" w14:textId="77777777" w:rsidR="00FF42DD" w:rsidRPr="00FF42DD" w:rsidRDefault="00FF42DD" w:rsidP="00FF42DD">
      <w:pPr>
        <w:rPr>
          <w:rFonts w:eastAsia="Yu Mincho"/>
          <w:b/>
          <w:noProof/>
          <w:lang w:eastAsia="zh-TW"/>
        </w:rPr>
      </w:pPr>
      <w:r w:rsidRPr="00FF42DD">
        <w:rPr>
          <w:rFonts w:eastAsia="Yu Mincho"/>
          <w:b/>
          <w:noProof/>
          <w:lang w:eastAsia="zh-TW"/>
        </w:rPr>
        <w:t>Processing operations</w:t>
      </w:r>
    </w:p>
    <w:p w14:paraId="4F50767D" w14:textId="77777777" w:rsidR="00FF42DD" w:rsidRPr="00FF42DD" w:rsidRDefault="00FF42DD" w:rsidP="00FF42DD">
      <w:pPr>
        <w:rPr>
          <w:rFonts w:eastAsia="Yu Mincho"/>
          <w:b/>
          <w:noProof/>
          <w:lang w:eastAsia="zh-TW"/>
        </w:rPr>
      </w:pPr>
    </w:p>
    <w:p w14:paraId="5CDE6B88" w14:textId="77777777" w:rsidR="00FF42DD" w:rsidRPr="00FF42DD" w:rsidRDefault="00FF42DD" w:rsidP="00FF42DD">
      <w:pPr>
        <w:rPr>
          <w:rFonts w:eastAsia="Yu Mincho"/>
          <w:noProof/>
          <w:spacing w:val="-2"/>
          <w:lang w:eastAsia="zh-TW"/>
        </w:rPr>
      </w:pPr>
      <w:r w:rsidRPr="00FF42DD">
        <w:rPr>
          <w:rFonts w:eastAsia="Yu Mincho"/>
          <w:noProof/>
          <w:spacing w:val="-2"/>
          <w:lang w:eastAsia="zh-TW"/>
        </w:rPr>
        <w:t>The personal data transferred will be subject to the following basic processing activities (please specify):</w:t>
      </w:r>
    </w:p>
    <w:p w14:paraId="5BD01D3E" w14:textId="77777777" w:rsidR="00FF42DD" w:rsidRPr="00FF42DD" w:rsidRDefault="00FF42DD" w:rsidP="00FF42DD">
      <w:pPr>
        <w:spacing w:line="360" w:lineRule="auto"/>
        <w:ind w:left="540"/>
        <w:rPr>
          <w:rFonts w:eastAsia="Yu Mincho"/>
          <w:color w:val="000000"/>
          <w:lang w:eastAsia="ja-JP"/>
        </w:rPr>
      </w:pPr>
    </w:p>
    <w:p w14:paraId="59FEAF62" w14:textId="6F7D350F" w:rsidR="00FF42DD" w:rsidRPr="00FF42DD" w:rsidRDefault="00FF42DD" w:rsidP="00FF42DD">
      <w:pPr>
        <w:spacing w:line="360" w:lineRule="auto"/>
        <w:ind w:left="540"/>
        <w:rPr>
          <w:rFonts w:eastAsia="Yu Mincho"/>
          <w:color w:val="000000"/>
          <w:lang w:eastAsia="ja-JP"/>
        </w:rPr>
      </w:pPr>
      <w:r w:rsidRPr="00FF42DD">
        <w:rPr>
          <w:rFonts w:eastAsia="Yu Mincho"/>
          <w:color w:val="000000"/>
          <w:lang w:eastAsia="ja-JP"/>
        </w:rPr>
        <w:t xml:space="preserve">The processing activities restricted to the processing of Customer Data for the purposes as specified in section 3 of this </w:t>
      </w:r>
      <w:r w:rsidR="00867627">
        <w:rPr>
          <w:rFonts w:eastAsia="Yu Mincho"/>
          <w:color w:val="000000"/>
          <w:lang w:eastAsia="ja-JP"/>
        </w:rPr>
        <w:t xml:space="preserve">CTM </w:t>
      </w:r>
      <w:r w:rsidRPr="00FF42DD">
        <w:rPr>
          <w:rFonts w:eastAsia="Yu Mincho"/>
          <w:color w:val="000000"/>
          <w:lang w:eastAsia="ja-JP"/>
        </w:rPr>
        <w:t>Amendment</w:t>
      </w:r>
      <w:r w:rsidR="005200F2">
        <w:rPr>
          <w:rFonts w:eastAsia="Yu Mincho"/>
          <w:color w:val="000000"/>
          <w:lang w:eastAsia="ja-JP"/>
        </w:rPr>
        <w:t xml:space="preserve"> 2</w:t>
      </w:r>
      <w:r w:rsidRPr="00FF42DD">
        <w:rPr>
          <w:rFonts w:eastAsia="Yu Mincho"/>
          <w:color w:val="000000"/>
          <w:lang w:eastAsia="ja-JP"/>
        </w:rPr>
        <w:t xml:space="preserve">. </w:t>
      </w:r>
    </w:p>
    <w:p w14:paraId="1A9B36F8" w14:textId="77777777" w:rsidR="00FF42DD" w:rsidRPr="00FF42DD" w:rsidRDefault="00FF42DD" w:rsidP="00FF42DD">
      <w:pPr>
        <w:rPr>
          <w:b/>
        </w:rPr>
      </w:pPr>
    </w:p>
    <w:p w14:paraId="08D64FE8" w14:textId="031AB796" w:rsidR="00182CA9" w:rsidRDefault="00182CA9" w:rsidP="00182CA9">
      <w:pPr>
        <w:pStyle w:val="ProductList-Body"/>
        <w:outlineLvl w:val="1"/>
        <w:rPr>
          <w:rFonts w:ascii="Arial" w:hAnsi="Arial" w:cs="Arial"/>
          <w:b/>
          <w:sz w:val="20"/>
          <w:szCs w:val="20"/>
        </w:rPr>
      </w:pPr>
      <w:r>
        <w:rPr>
          <w:rFonts w:ascii="Arial" w:hAnsi="Arial" w:cs="Arial"/>
          <w:b/>
          <w:sz w:val="20"/>
          <w:szCs w:val="20"/>
        </w:rPr>
        <w:t xml:space="preserve">Signing the Standard Contractual Clauses, Appendix </w:t>
      </w:r>
      <w:proofErr w:type="gramStart"/>
      <w:r>
        <w:rPr>
          <w:rFonts w:ascii="Arial" w:hAnsi="Arial" w:cs="Arial"/>
          <w:b/>
          <w:sz w:val="20"/>
          <w:szCs w:val="20"/>
        </w:rPr>
        <w:t>1</w:t>
      </w:r>
      <w:proofErr w:type="gramEnd"/>
      <w:r>
        <w:rPr>
          <w:rFonts w:ascii="Arial" w:hAnsi="Arial" w:cs="Arial"/>
          <w:b/>
          <w:sz w:val="20"/>
          <w:szCs w:val="20"/>
        </w:rPr>
        <w:t xml:space="preserve"> and Appendix</w:t>
      </w:r>
      <w:r w:rsidRPr="00182CA9">
        <w:rPr>
          <w:rFonts w:ascii="Arial" w:hAnsi="Arial"/>
          <w:b/>
          <w:sz w:val="20"/>
        </w:rPr>
        <w:t xml:space="preserve"> 2</w:t>
      </w:r>
      <w:r>
        <w:rPr>
          <w:rFonts w:ascii="Arial" w:hAnsi="Arial" w:cs="Arial"/>
          <w:b/>
          <w:sz w:val="20"/>
          <w:szCs w:val="20"/>
        </w:rPr>
        <w:t xml:space="preserve"> on behalf of the data importer:</w:t>
      </w:r>
    </w:p>
    <w:p w14:paraId="20C43F24" w14:textId="77777777" w:rsidR="00182CA9" w:rsidRDefault="00182CA9" w:rsidP="00182CA9"/>
    <w:p w14:paraId="23B702F9" w14:textId="77777777" w:rsidR="00182CA9" w:rsidRDefault="00182CA9" w:rsidP="00182CA9"/>
    <w:p w14:paraId="3EF9DB74" w14:textId="77777777" w:rsidR="00182CA9" w:rsidRDefault="00182CA9" w:rsidP="00182CA9"/>
    <w:p w14:paraId="1264D88B" w14:textId="77777777" w:rsidR="00182CA9" w:rsidRDefault="00182CA9" w:rsidP="00182CA9">
      <w:pPr>
        <w:ind w:right="720" w:firstLine="720"/>
        <w:jc w:val="center"/>
        <w:rPr>
          <w:iCs/>
        </w:rPr>
      </w:pPr>
      <w:r>
        <w:rPr>
          <w:noProof/>
        </w:rPr>
        <w:lastRenderedPageBreak/>
        <w:drawing>
          <wp:inline distT="0" distB="0" distL="0" distR="0" wp14:anchorId="00E1192A" wp14:editId="568EFF34">
            <wp:extent cx="5200650" cy="13823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00650" cy="1382395"/>
                    </a:xfrm>
                    <a:prstGeom prst="rect">
                      <a:avLst/>
                    </a:prstGeom>
                    <a:noFill/>
                    <a:ln>
                      <a:noFill/>
                    </a:ln>
                  </pic:spPr>
                </pic:pic>
              </a:graphicData>
            </a:graphic>
          </wp:inline>
        </w:drawing>
      </w:r>
    </w:p>
    <w:p w14:paraId="41D41973" w14:textId="77777777" w:rsidR="00182CA9" w:rsidRPr="00182CA9" w:rsidRDefault="00182CA9" w:rsidP="00182CA9"/>
    <w:p w14:paraId="4F987EF1" w14:textId="77777777" w:rsidR="00FF42DD" w:rsidRPr="00FF42DD" w:rsidRDefault="00FF42DD" w:rsidP="00FF42DD">
      <w:r w:rsidRPr="00FF42DD">
        <w:rPr>
          <w:b/>
        </w:rPr>
        <w:br w:type="page"/>
      </w:r>
    </w:p>
    <w:p w14:paraId="284ABBE5" w14:textId="267E48BE" w:rsidR="00FF42DD" w:rsidRPr="00FF42DD" w:rsidRDefault="00FF42DD" w:rsidP="00FF42DD">
      <w:pPr>
        <w:jc w:val="center"/>
        <w:rPr>
          <w:b/>
        </w:rPr>
      </w:pPr>
      <w:r w:rsidRPr="00FF42DD">
        <w:rPr>
          <w:b/>
        </w:rPr>
        <w:lastRenderedPageBreak/>
        <w:t>Appendix 4: Additional Microsoft Countersignature</w:t>
      </w:r>
    </w:p>
    <w:p w14:paraId="55B957DF" w14:textId="77777777" w:rsidR="00FF42DD" w:rsidRPr="00FF42DD" w:rsidRDefault="00FF42DD" w:rsidP="00FF42DD">
      <w:pPr>
        <w:jc w:val="center"/>
        <w:rPr>
          <w:b/>
        </w:rPr>
      </w:pPr>
    </w:p>
    <w:p w14:paraId="4A71CE93" w14:textId="11AC9FE2" w:rsidR="00FF42DD" w:rsidRPr="00FF42DD" w:rsidRDefault="00FF42DD" w:rsidP="00FF42DD">
      <w:pPr>
        <w:numPr>
          <w:ilvl w:val="0"/>
          <w:numId w:val="26"/>
        </w:numPr>
        <w:ind w:right="720"/>
        <w:rPr>
          <w:b/>
        </w:rPr>
      </w:pPr>
      <w:r w:rsidRPr="00FF42DD">
        <w:rPr>
          <w:b/>
        </w:rPr>
        <w:t>Attachment 5 – Data processor agreement</w:t>
      </w:r>
    </w:p>
    <w:p w14:paraId="0B0ECA80" w14:textId="661B2734" w:rsidR="00FF42DD" w:rsidRPr="00FF42DD" w:rsidRDefault="00FF42DD" w:rsidP="00FF42DD">
      <w:pPr>
        <w:ind w:right="720"/>
      </w:pPr>
      <w:r w:rsidRPr="00FF42DD">
        <w:t xml:space="preserve">The Microsoft entity signing this </w:t>
      </w:r>
      <w:r w:rsidR="00867627">
        <w:t xml:space="preserve">CTM </w:t>
      </w:r>
      <w:r w:rsidRPr="00FF42DD">
        <w:t xml:space="preserve">Amendment </w:t>
      </w:r>
      <w:r w:rsidR="005200F2">
        <w:t xml:space="preserve">2 </w:t>
      </w:r>
      <w:r w:rsidRPr="00FF42DD">
        <w:t>will cause Microsoft Corporation to add a new Attachment 5, titled “Data processor agreement”, to be added to the OST with the following wording:</w:t>
      </w:r>
    </w:p>
    <w:p w14:paraId="517B55F5" w14:textId="77777777" w:rsidR="00FF42DD" w:rsidRPr="00FF42DD" w:rsidRDefault="00FF42DD" w:rsidP="00FF42DD">
      <w:pPr>
        <w:ind w:right="720"/>
      </w:pPr>
    </w:p>
    <w:p w14:paraId="039D8075" w14:textId="77777777" w:rsidR="00FF42DD" w:rsidRPr="00FF42DD" w:rsidRDefault="00FF42DD" w:rsidP="00FF42DD">
      <w:pPr>
        <w:ind w:left="720" w:right="720"/>
      </w:pPr>
      <w:r w:rsidRPr="00FF42DD">
        <w:t>“</w:t>
      </w:r>
      <w:r w:rsidRPr="00FF42DD">
        <w:rPr>
          <w:i/>
        </w:rPr>
        <w:t>Microsoft Corporation agrees to the “Data Protection Terms” in the OST as a data processor agreement with Customer. References in the “Data Protection Terms” to “Microsoft” notifying Customer may be satisfied by a notification either by Microsoft Corporation or Microsoft Ireland Operations Limited.”</w:t>
      </w:r>
    </w:p>
    <w:p w14:paraId="551804A7" w14:textId="34349C36" w:rsidR="0080108D" w:rsidRDefault="0080108D" w:rsidP="00FF42DD">
      <w:pPr>
        <w:ind w:right="720"/>
        <w:rPr>
          <w:iCs/>
        </w:rPr>
      </w:pPr>
    </w:p>
    <w:p w14:paraId="61599EA7" w14:textId="3824BA21" w:rsidR="00182CA9" w:rsidRPr="00081FED" w:rsidRDefault="00182CA9" w:rsidP="00FF42DD">
      <w:pPr>
        <w:ind w:right="720"/>
        <w:rPr>
          <w:iCs/>
        </w:rPr>
      </w:pPr>
      <w:r>
        <w:rPr>
          <w:noProof/>
        </w:rPr>
        <w:drawing>
          <wp:inline distT="0" distB="0" distL="0" distR="0" wp14:anchorId="7405641E" wp14:editId="0DDED4D4">
            <wp:extent cx="5229225" cy="1257300"/>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9"/>
                    <a:stretch>
                      <a:fillRect/>
                    </a:stretch>
                  </pic:blipFill>
                  <pic:spPr>
                    <a:xfrm>
                      <a:off x="0" y="0"/>
                      <a:ext cx="5229225" cy="1257300"/>
                    </a:xfrm>
                    <a:prstGeom prst="rect">
                      <a:avLst/>
                    </a:prstGeom>
                  </pic:spPr>
                </pic:pic>
              </a:graphicData>
            </a:graphic>
          </wp:inline>
        </w:drawing>
      </w:r>
    </w:p>
    <w:sectPr w:rsidR="00182CA9" w:rsidRPr="00081FED">
      <w:headerReference w:type="even" r:id="rId20"/>
      <w:headerReference w:type="default" r:id="rId21"/>
      <w:headerReference w:type="first" r:id="rId22"/>
      <w:type w:val="continuous"/>
      <w:pgSz w:w="11907" w:h="16839" w:code="9"/>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F811F" w14:textId="77777777" w:rsidR="00F3373D" w:rsidRDefault="00F3373D">
      <w:r>
        <w:separator/>
      </w:r>
    </w:p>
  </w:endnote>
  <w:endnote w:type="continuationSeparator" w:id="0">
    <w:p w14:paraId="048CE6E3" w14:textId="77777777" w:rsidR="00F3373D" w:rsidRDefault="00F3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rnkGothITC Bk BT">
    <w:altName w:val="Times New Roman"/>
    <w:charset w:val="00"/>
    <w:family w:val="auto"/>
    <w:pitch w:val="default"/>
  </w:font>
  <w:font w:name="Yu Mincho">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F1D33" w14:textId="77777777" w:rsidR="00AC5EF3" w:rsidRDefault="00AC5E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29" w:type="dxa"/>
      <w:jc w:val="center"/>
      <w:tblLook w:val="01E0" w:firstRow="1" w:lastRow="1" w:firstColumn="1" w:lastColumn="1" w:noHBand="0" w:noVBand="0"/>
    </w:tblPr>
    <w:tblGrid>
      <w:gridCol w:w="3527"/>
      <w:gridCol w:w="2912"/>
      <w:gridCol w:w="2590"/>
    </w:tblGrid>
    <w:tr w:rsidR="00536317" w14:paraId="3D5E932C" w14:textId="77777777">
      <w:trPr>
        <w:jc w:val="center"/>
      </w:trPr>
      <w:tc>
        <w:tcPr>
          <w:tcW w:w="3708" w:type="dxa"/>
        </w:tcPr>
        <w:p w14:paraId="4BB48ACE" w14:textId="0F412914" w:rsidR="00536317" w:rsidRDefault="00081FED">
          <w:pPr>
            <w:pStyle w:val="Footer"/>
            <w:rPr>
              <w:sz w:val="16"/>
              <w:szCs w:val="16"/>
            </w:rPr>
          </w:pPr>
          <w:r>
            <w:rPr>
              <w:noProof/>
              <w:sz w:val="16"/>
              <w:szCs w:val="16"/>
            </w:rPr>
            <mc:AlternateContent>
              <mc:Choice Requires="wps">
                <w:drawing>
                  <wp:anchor distT="0" distB="0" distL="114300" distR="114300" simplePos="0" relativeHeight="251666432" behindDoc="0" locked="0" layoutInCell="0" allowOverlap="1" wp14:anchorId="51D1A348" wp14:editId="6D8A03E8">
                    <wp:simplePos x="0" y="0"/>
                    <wp:positionH relativeFrom="page">
                      <wp:posOffset>0</wp:posOffset>
                    </wp:positionH>
                    <wp:positionV relativeFrom="page">
                      <wp:posOffset>10235565</wp:posOffset>
                    </wp:positionV>
                    <wp:extent cx="7560945" cy="266700"/>
                    <wp:effectExtent l="0" t="0" r="0" b="0"/>
                    <wp:wrapNone/>
                    <wp:docPr id="4" name="MSIPCMdfff444d8151155be1307afd" descr="{&quot;HashCode&quot;:23113942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53E19D" w14:textId="374D4BD4" w:rsidR="00081FED" w:rsidRPr="00AC5EF3" w:rsidRDefault="00081FED" w:rsidP="00AC5EF3">
                                <w:pPr>
                                  <w:rPr>
                                    <w:rFonts w:ascii="Calibri" w:hAnsi="Calibri" w:cs="Calibri"/>
                                    <w:color w:val="00000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1D1A348" id="_x0000_t202" coordsize="21600,21600" o:spt="202" path="m,l,21600r21600,l21600,xe">
                    <v:stroke joinstyle="miter"/>
                    <v:path gradientshapeok="t" o:connecttype="rect"/>
                  </v:shapetype>
                  <v:shape id="MSIPCMdfff444d8151155be1307afd" o:spid="_x0000_s1026" type="#_x0000_t202" alt="{&quot;HashCode&quot;:231139426,&quot;Height&quot;:841.0,&quot;Width&quot;:595.0,&quot;Placement&quot;:&quot;Footer&quot;,&quot;Index&quot;:&quot;Primary&quot;,&quot;Section&quot;:1,&quot;Top&quot;:0.0,&quot;Left&quot;:0.0}" style="position:absolute;margin-left:0;margin-top:805.95pt;width:595.35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" o:allowincell="f" filled="f" stroked="f" strokeweight=".5pt">
                    <v:textbox inset="20pt,0,,0">
                      <w:txbxContent>
                        <w:p w14:paraId="2353E19D" w14:textId="374D4BD4" w:rsidR="00081FED" w:rsidRPr="00AC5EF3" w:rsidRDefault="00081FED" w:rsidP="00AC5EF3">
                          <w:pPr>
                            <w:rPr>
                              <w:rFonts w:ascii="Calibri" w:hAnsi="Calibri" w:cs="Calibri"/>
                              <w:color w:val="000000"/>
                            </w:rPr>
                          </w:pPr>
                        </w:p>
                      </w:txbxContent>
                    </v:textbox>
                    <w10:wrap anchorx="page" anchory="page"/>
                  </v:shape>
                </w:pict>
              </mc:Fallback>
            </mc:AlternateContent>
          </w:r>
        </w:p>
      </w:tc>
      <w:tc>
        <w:tcPr>
          <w:tcW w:w="3060" w:type="dxa"/>
        </w:tcPr>
        <w:p w14:paraId="683DF02D" w14:textId="77777777" w:rsidR="00536317" w:rsidRDefault="00536317">
          <w:pPr>
            <w:pStyle w:val="Footer"/>
            <w:jc w:val="center"/>
            <w:rPr>
              <w:color w:val="FF0000"/>
              <w:sz w:val="16"/>
              <w:szCs w:val="16"/>
            </w:rPr>
          </w:pPr>
        </w:p>
      </w:tc>
      <w:tc>
        <w:tcPr>
          <w:tcW w:w="2700" w:type="dxa"/>
        </w:tcPr>
        <w:p w14:paraId="2B33EB68" w14:textId="77777777" w:rsidR="00536317" w:rsidRDefault="00536317">
          <w:pPr>
            <w:pStyle w:val="Footer"/>
            <w:jc w:val="right"/>
            <w:rPr>
              <w:sz w:val="16"/>
              <w:szCs w:val="16"/>
            </w:rPr>
          </w:pPr>
          <w:r>
            <w:rPr>
              <w:sz w:val="16"/>
              <w:szCs w:val="16"/>
            </w:rPr>
            <w:t>BD</w:t>
          </w:r>
        </w:p>
        <w:p w14:paraId="01DAAE55" w14:textId="77777777" w:rsidR="00536317" w:rsidRDefault="00536317">
          <w:pPr>
            <w:pStyle w:val="Footer"/>
            <w:jc w:val="right"/>
            <w:rPr>
              <w:sz w:val="16"/>
              <w:szCs w:val="16"/>
            </w:rPr>
          </w:pPr>
          <w:r>
            <w:rPr>
              <w:rStyle w:val="PageNumbe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B64C87">
            <w:rPr>
              <w:rStyle w:val="PageNumber"/>
              <w:noProof/>
              <w:sz w:val="16"/>
              <w:szCs w:val="16"/>
            </w:rPr>
            <w:t>1</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B64C87">
            <w:rPr>
              <w:rStyle w:val="PageNumber"/>
              <w:noProof/>
              <w:sz w:val="16"/>
              <w:szCs w:val="16"/>
            </w:rPr>
            <w:t>14</w:t>
          </w:r>
          <w:r>
            <w:rPr>
              <w:rStyle w:val="PageNumber"/>
              <w:sz w:val="16"/>
              <w:szCs w:val="16"/>
            </w:rPr>
            <w:fldChar w:fldCharType="end"/>
          </w:r>
        </w:p>
      </w:tc>
    </w:tr>
  </w:tbl>
  <w:p w14:paraId="7040E3D6" w14:textId="77777777" w:rsidR="00536317" w:rsidRDefault="00536317">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0945A" w14:textId="77777777" w:rsidR="00AC5EF3" w:rsidRDefault="00AC5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09EC1" w14:textId="77777777" w:rsidR="00F3373D" w:rsidRDefault="00F3373D">
      <w:r>
        <w:separator/>
      </w:r>
    </w:p>
  </w:footnote>
  <w:footnote w:type="continuationSeparator" w:id="0">
    <w:p w14:paraId="0E4B10E4" w14:textId="77777777" w:rsidR="00F3373D" w:rsidRDefault="00F33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E1955" w14:textId="77777777" w:rsidR="00536317" w:rsidRDefault="005A05C5">
    <w:pPr>
      <w:pStyle w:val="Header"/>
    </w:pPr>
    <w:r>
      <w:rPr>
        <w:noProof/>
        <w:lang w:eastAsia="zh-TW"/>
      </w:rPr>
      <w:pict w14:anchorId="712B3E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60669" o:spid="_x0000_s3073" type="#_x0000_t75" style="position:absolute;margin-left:0;margin-top:0;width:451.2pt;height:254.35pt;z-index:-251654144;mso-position-horizontal:center;mso-position-horizontal-relative:margin;mso-position-vertical:center;mso-position-vertical-relative:margin" o:allowincell="f">
          <v:imagedata r:id="rId1" o:title="K2 BW Imag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E6CAC" w14:textId="77777777" w:rsidR="00536317" w:rsidRDefault="005A05C5">
    <w:pPr>
      <w:pStyle w:val="Header"/>
    </w:pPr>
    <w:r>
      <w:rPr>
        <w:rFonts w:ascii="FrnkGothITC Bk BT" w:hAnsi="FrnkGothITC Bk BT"/>
        <w:noProof/>
        <w:color w:val="FF00FF"/>
        <w:lang w:eastAsia="zh-TW"/>
      </w:rPr>
      <w:pict w14:anchorId="230BA4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60670" o:spid="_x0000_s3074" type="#_x0000_t75" style="position:absolute;margin-left:0;margin-top:0;width:451.2pt;height:254.35pt;z-index:-251653120;mso-position-horizontal:center;mso-position-horizontal-relative:margin;mso-position-vertical:center;mso-position-vertical-relative:margin" o:allowincell="f">
          <v:imagedata r:id="rId1" o:title="K2 BW Image" gain="19661f" blacklevel="22938f"/>
          <w10:wrap anchorx="margin" anchory="margin"/>
        </v:shape>
      </w:pict>
    </w:r>
    <w:r w:rsidR="00536317">
      <w:rPr>
        <w:rFonts w:ascii="FrnkGothITC Bk BT" w:hAnsi="FrnkGothITC Bk BT"/>
        <w:noProof/>
        <w:color w:val="FF00FF"/>
        <w:lang w:val="en-GB" w:eastAsia="zh-CN"/>
      </w:rPr>
      <w:drawing>
        <wp:inline distT="0" distB="0" distL="0" distR="0" wp14:anchorId="10AA17C8" wp14:editId="685EFAEB">
          <wp:extent cx="5939790" cy="586740"/>
          <wp:effectExtent l="0" t="0" r="0" b="0"/>
          <wp:docPr id="1" name="Afbeelding 1" descr="new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285762" name="Picture 1" descr="new heade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939790" cy="5867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0D7C5" w14:textId="77777777" w:rsidR="00536317" w:rsidRDefault="005A05C5">
    <w:pPr>
      <w:pStyle w:val="Header"/>
    </w:pPr>
    <w:r>
      <w:rPr>
        <w:noProof/>
        <w:lang w:eastAsia="zh-TW"/>
      </w:rPr>
      <w:pict w14:anchorId="1ECCEA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60668" o:spid="_x0000_s3075" type="#_x0000_t75" style="position:absolute;margin-left:0;margin-top:0;width:451.2pt;height:254.35pt;z-index:-251655168;mso-position-horizontal:center;mso-position-horizontal-relative:margin;mso-position-vertical:center;mso-position-vertical-relative:margin" o:allowincell="f">
          <v:imagedata r:id="rId1" o:title="K2 BW Image"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217C8" w14:textId="77777777" w:rsidR="00536317" w:rsidRDefault="005A05C5">
    <w:pPr>
      <w:pStyle w:val="Header"/>
    </w:pPr>
    <w:r>
      <w:rPr>
        <w:noProof/>
        <w:lang w:eastAsia="zh-TW"/>
      </w:rPr>
      <w:pict w14:anchorId="363DD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60672" o:spid="_x0000_s3076" type="#_x0000_t75" style="position:absolute;margin-left:0;margin-top:0;width:451.2pt;height:254.35pt;z-index:-251657216;mso-position-horizontal:center;mso-position-horizontal-relative:margin;mso-position-vertical:center;mso-position-vertical-relative:margin" o:allowincell="f">
          <v:imagedata r:id="rId1" o:title="K2 BW Image"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736E5" w14:textId="33D6DF64" w:rsidR="00536317" w:rsidRDefault="00081FED">
    <w:pPr>
      <w:pStyle w:val="Header"/>
    </w:pPr>
    <w:r>
      <w:rPr>
        <w:noProof/>
        <w:lang w:eastAsia="zh-TW"/>
      </w:rPr>
      <mc:AlternateContent>
        <mc:Choice Requires="wps">
          <w:drawing>
            <wp:anchor distT="0" distB="0" distL="114300" distR="114300" simplePos="0" relativeHeight="251665408" behindDoc="0" locked="0" layoutInCell="0" allowOverlap="1" wp14:anchorId="5544CDA1" wp14:editId="7B1F196C">
              <wp:simplePos x="0" y="0"/>
              <wp:positionH relativeFrom="page">
                <wp:posOffset>0</wp:posOffset>
              </wp:positionH>
              <wp:positionV relativeFrom="page">
                <wp:posOffset>190500</wp:posOffset>
              </wp:positionV>
              <wp:extent cx="7560945" cy="266700"/>
              <wp:effectExtent l="0" t="0" r="0" b="0"/>
              <wp:wrapNone/>
              <wp:docPr id="3" name="MSIPCM0829454fa3a4271468f313c0" descr="{&quot;HashCode&quot;:-1099788992,&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B7D237" w14:textId="5D512991" w:rsidR="00081FED" w:rsidRPr="00081FED" w:rsidRDefault="00081FED" w:rsidP="00081FED">
                          <w:pPr>
                            <w:rPr>
                              <w:rFonts w:ascii="Calibri" w:hAnsi="Calibri" w:cs="Calibri"/>
                              <w:color w:val="00000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544CDA1" id="_x0000_t202" coordsize="21600,21600" o:spt="202" path="m,l,21600r21600,l21600,xe">
              <v:stroke joinstyle="miter"/>
              <v:path gradientshapeok="t" o:connecttype="rect"/>
            </v:shapetype>
            <v:shape id="MSIPCM0829454fa3a4271468f313c0" o:spid="_x0000_s1027" type="#_x0000_t202" alt="{&quot;HashCode&quot;:-1099788992,&quot;Height&quot;:841.0,&quot;Width&quot;:595.0,&quot;Placement&quot;:&quot;Header&quot;,&quot;Index&quot;:&quot;Primary&quot;,&quot;Section&quot;:2,&quot;Top&quot;:0.0,&quot;Left&quot;:0.0}" style="position:absolute;margin-left:0;margin-top:15pt;width:595.35pt;height:21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" o:allowincell="f" filled="f" stroked="f" strokeweight=".5pt">
              <v:textbox inset="20pt,0,,0">
                <w:txbxContent>
                  <w:p w14:paraId="50B7D237" w14:textId="5D512991" w:rsidR="00081FED" w:rsidRPr="00081FED" w:rsidRDefault="00081FED" w:rsidP="00081FED">
                    <w:pPr>
                      <w:rPr>
                        <w:rFonts w:ascii="Calibri" w:hAnsi="Calibri" w:cs="Calibri"/>
                        <w:color w:val="000000"/>
                      </w:rPr>
                    </w:pPr>
                  </w:p>
                </w:txbxContent>
              </v:textbox>
              <w10:wrap anchorx="page" anchory="page"/>
            </v:shape>
          </w:pict>
        </mc:Fallback>
      </mc:AlternateContent>
    </w:r>
    <w:r w:rsidR="005A05C5">
      <w:rPr>
        <w:noProof/>
        <w:lang w:eastAsia="zh-TW"/>
      </w:rPr>
      <w:pict w14:anchorId="7D09DE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60673" o:spid="_x0000_s3077" type="#_x0000_t75" style="position:absolute;margin-left:0;margin-top:0;width:451.2pt;height:254.35pt;z-index:-251656192;mso-position-horizontal:center;mso-position-horizontal-relative:margin;mso-position-vertical:center;mso-position-vertical-relative:margin" o:allowincell="f">
          <v:imagedata r:id="rId1" o:title="K2 BW Image"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DEE82" w14:textId="77777777" w:rsidR="00536317" w:rsidRDefault="005A05C5">
    <w:pPr>
      <w:pStyle w:val="Header"/>
    </w:pPr>
    <w:r>
      <w:rPr>
        <w:noProof/>
        <w:lang w:eastAsia="zh-TW"/>
      </w:rPr>
      <w:pict w14:anchorId="7E9EAE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60671" o:spid="_x0000_s3078" type="#_x0000_t75" style="position:absolute;margin-left:0;margin-top:0;width:451.2pt;height:254.35pt;z-index:-251658240;mso-position-horizontal:center;mso-position-horizontal-relative:margin;mso-position-vertical:center;mso-position-vertical-relative:margin" o:allowincell="f">
          <v:imagedata r:id="rId1" o:title="K2 BW Imag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B110B"/>
    <w:multiLevelType w:val="hybridMultilevel"/>
    <w:tmpl w:val="23386D7E"/>
    <w:lvl w:ilvl="0" w:tplc="12D86C52">
      <w:start w:val="1"/>
      <w:numFmt w:val="lowerLetter"/>
      <w:lvlText w:val="%1."/>
      <w:lvlJc w:val="left"/>
      <w:pPr>
        <w:ind w:left="1440" w:hanging="360"/>
      </w:pPr>
    </w:lvl>
    <w:lvl w:ilvl="1" w:tplc="F120FCCC" w:tentative="1">
      <w:start w:val="1"/>
      <w:numFmt w:val="lowerLetter"/>
      <w:lvlText w:val="%2."/>
      <w:lvlJc w:val="left"/>
      <w:pPr>
        <w:ind w:left="2160" w:hanging="360"/>
      </w:pPr>
    </w:lvl>
    <w:lvl w:ilvl="2" w:tplc="C3CC0CE2" w:tentative="1">
      <w:start w:val="1"/>
      <w:numFmt w:val="lowerRoman"/>
      <w:lvlText w:val="%3."/>
      <w:lvlJc w:val="right"/>
      <w:pPr>
        <w:ind w:left="2880" w:hanging="180"/>
      </w:pPr>
    </w:lvl>
    <w:lvl w:ilvl="3" w:tplc="AA1C8D12" w:tentative="1">
      <w:start w:val="1"/>
      <w:numFmt w:val="decimal"/>
      <w:lvlText w:val="%4."/>
      <w:lvlJc w:val="left"/>
      <w:pPr>
        <w:ind w:left="3600" w:hanging="360"/>
      </w:pPr>
    </w:lvl>
    <w:lvl w:ilvl="4" w:tplc="8FF4288E" w:tentative="1">
      <w:start w:val="1"/>
      <w:numFmt w:val="lowerLetter"/>
      <w:lvlText w:val="%5."/>
      <w:lvlJc w:val="left"/>
      <w:pPr>
        <w:ind w:left="4320" w:hanging="360"/>
      </w:pPr>
    </w:lvl>
    <w:lvl w:ilvl="5" w:tplc="4DE47E10" w:tentative="1">
      <w:start w:val="1"/>
      <w:numFmt w:val="lowerRoman"/>
      <w:lvlText w:val="%6."/>
      <w:lvlJc w:val="right"/>
      <w:pPr>
        <w:ind w:left="5040" w:hanging="180"/>
      </w:pPr>
    </w:lvl>
    <w:lvl w:ilvl="6" w:tplc="9D76514E" w:tentative="1">
      <w:start w:val="1"/>
      <w:numFmt w:val="decimal"/>
      <w:lvlText w:val="%7."/>
      <w:lvlJc w:val="left"/>
      <w:pPr>
        <w:ind w:left="5760" w:hanging="360"/>
      </w:pPr>
    </w:lvl>
    <w:lvl w:ilvl="7" w:tplc="B0CAB6D8" w:tentative="1">
      <w:start w:val="1"/>
      <w:numFmt w:val="lowerLetter"/>
      <w:lvlText w:val="%8."/>
      <w:lvlJc w:val="left"/>
      <w:pPr>
        <w:ind w:left="6480" w:hanging="360"/>
      </w:pPr>
    </w:lvl>
    <w:lvl w:ilvl="8" w:tplc="08D67A5C" w:tentative="1">
      <w:start w:val="1"/>
      <w:numFmt w:val="lowerRoman"/>
      <w:lvlText w:val="%9."/>
      <w:lvlJc w:val="right"/>
      <w:pPr>
        <w:ind w:left="7200" w:hanging="180"/>
      </w:pPr>
    </w:lvl>
  </w:abstractNum>
  <w:abstractNum w:abstractNumId="1" w15:restartNumberingAfterBreak="0">
    <w:nsid w:val="112A256F"/>
    <w:multiLevelType w:val="hybridMultilevel"/>
    <w:tmpl w:val="7B224948"/>
    <w:lvl w:ilvl="0" w:tplc="CAFE1272">
      <w:start w:val="1"/>
      <w:numFmt w:val="decimal"/>
      <w:lvlText w:val="%1."/>
      <w:lvlJc w:val="left"/>
      <w:pPr>
        <w:ind w:left="720" w:hanging="360"/>
      </w:pPr>
      <w:rPr>
        <w:rFonts w:hint="default"/>
        <w:b/>
      </w:rPr>
    </w:lvl>
    <w:lvl w:ilvl="1" w:tplc="0B3AEB3E" w:tentative="1">
      <w:start w:val="1"/>
      <w:numFmt w:val="lowerLetter"/>
      <w:lvlText w:val="%2."/>
      <w:lvlJc w:val="left"/>
      <w:pPr>
        <w:ind w:left="1440" w:hanging="360"/>
      </w:pPr>
    </w:lvl>
    <w:lvl w:ilvl="2" w:tplc="4B7A1E84" w:tentative="1">
      <w:start w:val="1"/>
      <w:numFmt w:val="lowerRoman"/>
      <w:lvlText w:val="%3."/>
      <w:lvlJc w:val="right"/>
      <w:pPr>
        <w:ind w:left="2160" w:hanging="180"/>
      </w:pPr>
    </w:lvl>
    <w:lvl w:ilvl="3" w:tplc="2C0ACA90" w:tentative="1">
      <w:start w:val="1"/>
      <w:numFmt w:val="decimal"/>
      <w:lvlText w:val="%4."/>
      <w:lvlJc w:val="left"/>
      <w:pPr>
        <w:ind w:left="2880" w:hanging="360"/>
      </w:pPr>
    </w:lvl>
    <w:lvl w:ilvl="4" w:tplc="94A03204" w:tentative="1">
      <w:start w:val="1"/>
      <w:numFmt w:val="lowerLetter"/>
      <w:lvlText w:val="%5."/>
      <w:lvlJc w:val="left"/>
      <w:pPr>
        <w:ind w:left="3600" w:hanging="360"/>
      </w:pPr>
    </w:lvl>
    <w:lvl w:ilvl="5" w:tplc="2378FDA2" w:tentative="1">
      <w:start w:val="1"/>
      <w:numFmt w:val="lowerRoman"/>
      <w:lvlText w:val="%6."/>
      <w:lvlJc w:val="right"/>
      <w:pPr>
        <w:ind w:left="4320" w:hanging="180"/>
      </w:pPr>
    </w:lvl>
    <w:lvl w:ilvl="6" w:tplc="C9D448E4" w:tentative="1">
      <w:start w:val="1"/>
      <w:numFmt w:val="decimal"/>
      <w:lvlText w:val="%7."/>
      <w:lvlJc w:val="left"/>
      <w:pPr>
        <w:ind w:left="5040" w:hanging="360"/>
      </w:pPr>
    </w:lvl>
    <w:lvl w:ilvl="7" w:tplc="C0AAF33E" w:tentative="1">
      <w:start w:val="1"/>
      <w:numFmt w:val="lowerLetter"/>
      <w:lvlText w:val="%8."/>
      <w:lvlJc w:val="left"/>
      <w:pPr>
        <w:ind w:left="5760" w:hanging="360"/>
      </w:pPr>
    </w:lvl>
    <w:lvl w:ilvl="8" w:tplc="16C607DC" w:tentative="1">
      <w:start w:val="1"/>
      <w:numFmt w:val="lowerRoman"/>
      <w:lvlText w:val="%9."/>
      <w:lvlJc w:val="right"/>
      <w:pPr>
        <w:ind w:left="6480" w:hanging="180"/>
      </w:pPr>
    </w:lvl>
  </w:abstractNum>
  <w:abstractNum w:abstractNumId="2" w15:restartNumberingAfterBreak="0">
    <w:nsid w:val="11A04829"/>
    <w:multiLevelType w:val="hybridMultilevel"/>
    <w:tmpl w:val="ADD66F0E"/>
    <w:lvl w:ilvl="0" w:tplc="8A5ECCCE">
      <w:start w:val="1"/>
      <w:numFmt w:val="decimal"/>
      <w:lvlText w:val="%1."/>
      <w:lvlJc w:val="left"/>
      <w:pPr>
        <w:ind w:left="720" w:hanging="360"/>
      </w:pPr>
      <w:rPr>
        <w:rFonts w:hint="default"/>
        <w:b/>
      </w:rPr>
    </w:lvl>
    <w:lvl w:ilvl="1" w:tplc="9A50737E" w:tentative="1">
      <w:start w:val="1"/>
      <w:numFmt w:val="lowerLetter"/>
      <w:lvlText w:val="%2."/>
      <w:lvlJc w:val="left"/>
      <w:pPr>
        <w:ind w:left="1440" w:hanging="360"/>
      </w:pPr>
    </w:lvl>
    <w:lvl w:ilvl="2" w:tplc="187CBBBE" w:tentative="1">
      <w:start w:val="1"/>
      <w:numFmt w:val="lowerRoman"/>
      <w:lvlText w:val="%3."/>
      <w:lvlJc w:val="right"/>
      <w:pPr>
        <w:ind w:left="2160" w:hanging="180"/>
      </w:pPr>
    </w:lvl>
    <w:lvl w:ilvl="3" w:tplc="227A00BC" w:tentative="1">
      <w:start w:val="1"/>
      <w:numFmt w:val="decimal"/>
      <w:lvlText w:val="%4."/>
      <w:lvlJc w:val="left"/>
      <w:pPr>
        <w:ind w:left="2880" w:hanging="360"/>
      </w:pPr>
    </w:lvl>
    <w:lvl w:ilvl="4" w:tplc="752459F6" w:tentative="1">
      <w:start w:val="1"/>
      <w:numFmt w:val="lowerLetter"/>
      <w:lvlText w:val="%5."/>
      <w:lvlJc w:val="left"/>
      <w:pPr>
        <w:ind w:left="3600" w:hanging="360"/>
      </w:pPr>
    </w:lvl>
    <w:lvl w:ilvl="5" w:tplc="B036A7E6" w:tentative="1">
      <w:start w:val="1"/>
      <w:numFmt w:val="lowerRoman"/>
      <w:lvlText w:val="%6."/>
      <w:lvlJc w:val="right"/>
      <w:pPr>
        <w:ind w:left="4320" w:hanging="180"/>
      </w:pPr>
    </w:lvl>
    <w:lvl w:ilvl="6" w:tplc="CE5AE5D6" w:tentative="1">
      <w:start w:val="1"/>
      <w:numFmt w:val="decimal"/>
      <w:lvlText w:val="%7."/>
      <w:lvlJc w:val="left"/>
      <w:pPr>
        <w:ind w:left="5040" w:hanging="360"/>
      </w:pPr>
    </w:lvl>
    <w:lvl w:ilvl="7" w:tplc="DAAEF0F8" w:tentative="1">
      <w:start w:val="1"/>
      <w:numFmt w:val="lowerLetter"/>
      <w:lvlText w:val="%8."/>
      <w:lvlJc w:val="left"/>
      <w:pPr>
        <w:ind w:left="5760" w:hanging="360"/>
      </w:pPr>
    </w:lvl>
    <w:lvl w:ilvl="8" w:tplc="D940ED8C" w:tentative="1">
      <w:start w:val="1"/>
      <w:numFmt w:val="lowerRoman"/>
      <w:lvlText w:val="%9."/>
      <w:lvlJc w:val="right"/>
      <w:pPr>
        <w:ind w:left="6480" w:hanging="180"/>
      </w:pPr>
    </w:lvl>
  </w:abstractNum>
  <w:abstractNum w:abstractNumId="3"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710C0"/>
    <w:multiLevelType w:val="hybridMultilevel"/>
    <w:tmpl w:val="4782CE0E"/>
    <w:lvl w:ilvl="0" w:tplc="CAFE1272">
      <w:start w:val="1"/>
      <w:numFmt w:val="decimal"/>
      <w:lvlText w:val="%1."/>
      <w:lvlJc w:val="left"/>
      <w:pPr>
        <w:ind w:left="720" w:hanging="360"/>
      </w:pPr>
      <w:rPr>
        <w:rFonts w:hint="default"/>
        <w:b/>
      </w:rPr>
    </w:lvl>
    <w:lvl w:ilvl="1" w:tplc="0B3AEB3E" w:tentative="1">
      <w:start w:val="1"/>
      <w:numFmt w:val="lowerLetter"/>
      <w:lvlText w:val="%2."/>
      <w:lvlJc w:val="left"/>
      <w:pPr>
        <w:ind w:left="1440" w:hanging="360"/>
      </w:pPr>
    </w:lvl>
    <w:lvl w:ilvl="2" w:tplc="4B7A1E84" w:tentative="1">
      <w:start w:val="1"/>
      <w:numFmt w:val="lowerRoman"/>
      <w:lvlText w:val="%3."/>
      <w:lvlJc w:val="right"/>
      <w:pPr>
        <w:ind w:left="2160" w:hanging="180"/>
      </w:pPr>
    </w:lvl>
    <w:lvl w:ilvl="3" w:tplc="2C0ACA90" w:tentative="1">
      <w:start w:val="1"/>
      <w:numFmt w:val="decimal"/>
      <w:lvlText w:val="%4."/>
      <w:lvlJc w:val="left"/>
      <w:pPr>
        <w:ind w:left="2880" w:hanging="360"/>
      </w:pPr>
    </w:lvl>
    <w:lvl w:ilvl="4" w:tplc="94A03204" w:tentative="1">
      <w:start w:val="1"/>
      <w:numFmt w:val="lowerLetter"/>
      <w:lvlText w:val="%5."/>
      <w:lvlJc w:val="left"/>
      <w:pPr>
        <w:ind w:left="3600" w:hanging="360"/>
      </w:pPr>
    </w:lvl>
    <w:lvl w:ilvl="5" w:tplc="2378FDA2" w:tentative="1">
      <w:start w:val="1"/>
      <w:numFmt w:val="lowerRoman"/>
      <w:lvlText w:val="%6."/>
      <w:lvlJc w:val="right"/>
      <w:pPr>
        <w:ind w:left="4320" w:hanging="180"/>
      </w:pPr>
    </w:lvl>
    <w:lvl w:ilvl="6" w:tplc="C9D448E4" w:tentative="1">
      <w:start w:val="1"/>
      <w:numFmt w:val="decimal"/>
      <w:lvlText w:val="%7."/>
      <w:lvlJc w:val="left"/>
      <w:pPr>
        <w:ind w:left="5040" w:hanging="360"/>
      </w:pPr>
    </w:lvl>
    <w:lvl w:ilvl="7" w:tplc="C0AAF33E" w:tentative="1">
      <w:start w:val="1"/>
      <w:numFmt w:val="lowerLetter"/>
      <w:lvlText w:val="%8."/>
      <w:lvlJc w:val="left"/>
      <w:pPr>
        <w:ind w:left="5760" w:hanging="360"/>
      </w:pPr>
    </w:lvl>
    <w:lvl w:ilvl="8" w:tplc="16C607DC" w:tentative="1">
      <w:start w:val="1"/>
      <w:numFmt w:val="lowerRoman"/>
      <w:lvlText w:val="%9."/>
      <w:lvlJc w:val="right"/>
      <w:pPr>
        <w:ind w:left="6480" w:hanging="180"/>
      </w:pPr>
    </w:lvl>
  </w:abstractNum>
  <w:abstractNum w:abstractNumId="5" w15:restartNumberingAfterBreak="0">
    <w:nsid w:val="23A70618"/>
    <w:multiLevelType w:val="hybridMultilevel"/>
    <w:tmpl w:val="20246470"/>
    <w:lvl w:ilvl="0" w:tplc="B372CB86">
      <w:start w:val="1"/>
      <w:numFmt w:val="decimal"/>
      <w:lvlText w:val="%1."/>
      <w:lvlJc w:val="left"/>
      <w:pPr>
        <w:ind w:left="720" w:hanging="360"/>
      </w:pPr>
    </w:lvl>
    <w:lvl w:ilvl="1" w:tplc="910E2C64" w:tentative="1">
      <w:start w:val="1"/>
      <w:numFmt w:val="lowerLetter"/>
      <w:lvlText w:val="%2."/>
      <w:lvlJc w:val="left"/>
      <w:pPr>
        <w:ind w:left="1440" w:hanging="360"/>
      </w:pPr>
    </w:lvl>
    <w:lvl w:ilvl="2" w:tplc="5834482A" w:tentative="1">
      <w:start w:val="1"/>
      <w:numFmt w:val="lowerRoman"/>
      <w:lvlText w:val="%3."/>
      <w:lvlJc w:val="right"/>
      <w:pPr>
        <w:ind w:left="2160" w:hanging="180"/>
      </w:pPr>
    </w:lvl>
    <w:lvl w:ilvl="3" w:tplc="C12085A6" w:tentative="1">
      <w:start w:val="1"/>
      <w:numFmt w:val="decimal"/>
      <w:lvlText w:val="%4."/>
      <w:lvlJc w:val="left"/>
      <w:pPr>
        <w:ind w:left="2880" w:hanging="360"/>
      </w:pPr>
    </w:lvl>
    <w:lvl w:ilvl="4" w:tplc="AFE2F19E" w:tentative="1">
      <w:start w:val="1"/>
      <w:numFmt w:val="lowerLetter"/>
      <w:lvlText w:val="%5."/>
      <w:lvlJc w:val="left"/>
      <w:pPr>
        <w:ind w:left="3600" w:hanging="360"/>
      </w:pPr>
    </w:lvl>
    <w:lvl w:ilvl="5" w:tplc="F7261454" w:tentative="1">
      <w:start w:val="1"/>
      <w:numFmt w:val="lowerRoman"/>
      <w:lvlText w:val="%6."/>
      <w:lvlJc w:val="right"/>
      <w:pPr>
        <w:ind w:left="4320" w:hanging="180"/>
      </w:pPr>
    </w:lvl>
    <w:lvl w:ilvl="6" w:tplc="1CB6E8BC" w:tentative="1">
      <w:start w:val="1"/>
      <w:numFmt w:val="decimal"/>
      <w:lvlText w:val="%7."/>
      <w:lvlJc w:val="left"/>
      <w:pPr>
        <w:ind w:left="5040" w:hanging="360"/>
      </w:pPr>
    </w:lvl>
    <w:lvl w:ilvl="7" w:tplc="0FB870D2" w:tentative="1">
      <w:start w:val="1"/>
      <w:numFmt w:val="lowerLetter"/>
      <w:lvlText w:val="%8."/>
      <w:lvlJc w:val="left"/>
      <w:pPr>
        <w:ind w:left="5760" w:hanging="360"/>
      </w:pPr>
    </w:lvl>
    <w:lvl w:ilvl="8" w:tplc="97309300" w:tentative="1">
      <w:start w:val="1"/>
      <w:numFmt w:val="lowerRoman"/>
      <w:lvlText w:val="%9."/>
      <w:lvlJc w:val="right"/>
      <w:pPr>
        <w:ind w:left="6480" w:hanging="180"/>
      </w:pPr>
    </w:lvl>
  </w:abstractNum>
  <w:abstractNum w:abstractNumId="6" w15:restartNumberingAfterBreak="0">
    <w:nsid w:val="243372EC"/>
    <w:multiLevelType w:val="hybridMultilevel"/>
    <w:tmpl w:val="202A72F0"/>
    <w:lvl w:ilvl="0" w:tplc="A57E43B2">
      <w:start w:val="1"/>
      <w:numFmt w:val="lowerLetter"/>
      <w:lvlText w:val="%1."/>
      <w:lvlJc w:val="left"/>
      <w:pPr>
        <w:ind w:left="720" w:hanging="360"/>
      </w:pPr>
    </w:lvl>
    <w:lvl w:ilvl="1" w:tplc="7CECCC96">
      <w:start w:val="1"/>
      <w:numFmt w:val="lowerLetter"/>
      <w:lvlText w:val="%2."/>
      <w:lvlJc w:val="left"/>
      <w:pPr>
        <w:ind w:left="1440" w:hanging="360"/>
      </w:pPr>
    </w:lvl>
    <w:lvl w:ilvl="2" w:tplc="1F18389E">
      <w:start w:val="1"/>
      <w:numFmt w:val="lowerRoman"/>
      <w:lvlText w:val="%3."/>
      <w:lvlJc w:val="right"/>
      <w:pPr>
        <w:ind w:left="2160" w:hanging="180"/>
      </w:pPr>
    </w:lvl>
    <w:lvl w:ilvl="3" w:tplc="903AA3A6">
      <w:start w:val="1"/>
      <w:numFmt w:val="decimal"/>
      <w:lvlText w:val="%4."/>
      <w:lvlJc w:val="left"/>
      <w:pPr>
        <w:ind w:left="2880" w:hanging="360"/>
      </w:pPr>
    </w:lvl>
    <w:lvl w:ilvl="4" w:tplc="B7248C44">
      <w:start w:val="1"/>
      <w:numFmt w:val="lowerLetter"/>
      <w:lvlText w:val="%5."/>
      <w:lvlJc w:val="left"/>
      <w:pPr>
        <w:ind w:left="3600" w:hanging="360"/>
      </w:pPr>
    </w:lvl>
    <w:lvl w:ilvl="5" w:tplc="7954322A">
      <w:start w:val="1"/>
      <w:numFmt w:val="lowerRoman"/>
      <w:lvlText w:val="%6."/>
      <w:lvlJc w:val="right"/>
      <w:pPr>
        <w:ind w:left="4320" w:hanging="180"/>
      </w:pPr>
    </w:lvl>
    <w:lvl w:ilvl="6" w:tplc="D08ADADE">
      <w:start w:val="1"/>
      <w:numFmt w:val="decimal"/>
      <w:lvlText w:val="%7."/>
      <w:lvlJc w:val="left"/>
      <w:pPr>
        <w:ind w:left="5040" w:hanging="360"/>
      </w:pPr>
    </w:lvl>
    <w:lvl w:ilvl="7" w:tplc="064E239C">
      <w:start w:val="1"/>
      <w:numFmt w:val="lowerLetter"/>
      <w:lvlText w:val="%8."/>
      <w:lvlJc w:val="left"/>
      <w:pPr>
        <w:ind w:left="5760" w:hanging="360"/>
      </w:pPr>
    </w:lvl>
    <w:lvl w:ilvl="8" w:tplc="8C201D32">
      <w:start w:val="1"/>
      <w:numFmt w:val="lowerRoman"/>
      <w:lvlText w:val="%9."/>
      <w:lvlJc w:val="right"/>
      <w:pPr>
        <w:ind w:left="6480" w:hanging="180"/>
      </w:pPr>
    </w:lvl>
  </w:abstractNum>
  <w:abstractNum w:abstractNumId="7" w15:restartNumberingAfterBreak="0">
    <w:nsid w:val="252C3B36"/>
    <w:multiLevelType w:val="hybridMultilevel"/>
    <w:tmpl w:val="4782CE0E"/>
    <w:lvl w:ilvl="0" w:tplc="CAFE1272">
      <w:start w:val="1"/>
      <w:numFmt w:val="decimal"/>
      <w:lvlText w:val="%1."/>
      <w:lvlJc w:val="left"/>
      <w:pPr>
        <w:ind w:left="720" w:hanging="360"/>
      </w:pPr>
      <w:rPr>
        <w:rFonts w:hint="default"/>
        <w:b/>
      </w:rPr>
    </w:lvl>
    <w:lvl w:ilvl="1" w:tplc="0B3AEB3E" w:tentative="1">
      <w:start w:val="1"/>
      <w:numFmt w:val="lowerLetter"/>
      <w:lvlText w:val="%2."/>
      <w:lvlJc w:val="left"/>
      <w:pPr>
        <w:ind w:left="1440" w:hanging="360"/>
      </w:pPr>
    </w:lvl>
    <w:lvl w:ilvl="2" w:tplc="4B7A1E84" w:tentative="1">
      <w:start w:val="1"/>
      <w:numFmt w:val="lowerRoman"/>
      <w:lvlText w:val="%3."/>
      <w:lvlJc w:val="right"/>
      <w:pPr>
        <w:ind w:left="2160" w:hanging="180"/>
      </w:pPr>
    </w:lvl>
    <w:lvl w:ilvl="3" w:tplc="2C0ACA90" w:tentative="1">
      <w:start w:val="1"/>
      <w:numFmt w:val="decimal"/>
      <w:lvlText w:val="%4."/>
      <w:lvlJc w:val="left"/>
      <w:pPr>
        <w:ind w:left="2880" w:hanging="360"/>
      </w:pPr>
    </w:lvl>
    <w:lvl w:ilvl="4" w:tplc="94A03204" w:tentative="1">
      <w:start w:val="1"/>
      <w:numFmt w:val="lowerLetter"/>
      <w:lvlText w:val="%5."/>
      <w:lvlJc w:val="left"/>
      <w:pPr>
        <w:ind w:left="3600" w:hanging="360"/>
      </w:pPr>
    </w:lvl>
    <w:lvl w:ilvl="5" w:tplc="2378FDA2" w:tentative="1">
      <w:start w:val="1"/>
      <w:numFmt w:val="lowerRoman"/>
      <w:lvlText w:val="%6."/>
      <w:lvlJc w:val="right"/>
      <w:pPr>
        <w:ind w:left="4320" w:hanging="180"/>
      </w:pPr>
    </w:lvl>
    <w:lvl w:ilvl="6" w:tplc="C9D448E4" w:tentative="1">
      <w:start w:val="1"/>
      <w:numFmt w:val="decimal"/>
      <w:lvlText w:val="%7."/>
      <w:lvlJc w:val="left"/>
      <w:pPr>
        <w:ind w:left="5040" w:hanging="360"/>
      </w:pPr>
    </w:lvl>
    <w:lvl w:ilvl="7" w:tplc="C0AAF33E" w:tentative="1">
      <w:start w:val="1"/>
      <w:numFmt w:val="lowerLetter"/>
      <w:lvlText w:val="%8."/>
      <w:lvlJc w:val="left"/>
      <w:pPr>
        <w:ind w:left="5760" w:hanging="360"/>
      </w:pPr>
    </w:lvl>
    <w:lvl w:ilvl="8" w:tplc="16C607DC" w:tentative="1">
      <w:start w:val="1"/>
      <w:numFmt w:val="lowerRoman"/>
      <w:lvlText w:val="%9."/>
      <w:lvlJc w:val="right"/>
      <w:pPr>
        <w:ind w:left="6480" w:hanging="180"/>
      </w:pPr>
    </w:lvl>
  </w:abstractNum>
  <w:abstractNum w:abstractNumId="8" w15:restartNumberingAfterBreak="0">
    <w:nsid w:val="26D43A18"/>
    <w:multiLevelType w:val="hybridMultilevel"/>
    <w:tmpl w:val="FA66E33E"/>
    <w:lvl w:ilvl="0" w:tplc="195AF17E">
      <w:start w:val="1"/>
      <w:numFmt w:val="lowerLetter"/>
      <w:lvlText w:val="(%1)"/>
      <w:lvlJc w:val="left"/>
      <w:pPr>
        <w:ind w:left="720" w:hanging="360"/>
      </w:pPr>
      <w:rPr>
        <w:rFonts w:hint="default"/>
      </w:rPr>
    </w:lvl>
    <w:lvl w:ilvl="1" w:tplc="4E629440">
      <w:start w:val="1"/>
      <w:numFmt w:val="lowerLetter"/>
      <w:lvlText w:val="%2."/>
      <w:lvlJc w:val="left"/>
      <w:pPr>
        <w:ind w:left="1440" w:hanging="360"/>
      </w:pPr>
    </w:lvl>
    <w:lvl w:ilvl="2" w:tplc="FB580BCA">
      <w:start w:val="1"/>
      <w:numFmt w:val="lowerRoman"/>
      <w:lvlText w:val="%3."/>
      <w:lvlJc w:val="right"/>
      <w:pPr>
        <w:ind w:left="2160" w:hanging="180"/>
      </w:pPr>
    </w:lvl>
    <w:lvl w:ilvl="3" w:tplc="B3266AB0">
      <w:start w:val="1"/>
      <w:numFmt w:val="decimal"/>
      <w:lvlText w:val="%4."/>
      <w:lvlJc w:val="left"/>
      <w:pPr>
        <w:ind w:left="2880" w:hanging="360"/>
      </w:pPr>
    </w:lvl>
    <w:lvl w:ilvl="4" w:tplc="72E4F324">
      <w:start w:val="1"/>
      <w:numFmt w:val="lowerLetter"/>
      <w:lvlText w:val="%5."/>
      <w:lvlJc w:val="left"/>
      <w:pPr>
        <w:ind w:left="3600" w:hanging="360"/>
      </w:pPr>
    </w:lvl>
    <w:lvl w:ilvl="5" w:tplc="70C49856">
      <w:start w:val="1"/>
      <w:numFmt w:val="lowerRoman"/>
      <w:lvlText w:val="%6."/>
      <w:lvlJc w:val="right"/>
      <w:pPr>
        <w:ind w:left="4320" w:hanging="180"/>
      </w:pPr>
    </w:lvl>
    <w:lvl w:ilvl="6" w:tplc="A6185C58">
      <w:start w:val="1"/>
      <w:numFmt w:val="decimal"/>
      <w:lvlText w:val="%7."/>
      <w:lvlJc w:val="left"/>
      <w:pPr>
        <w:ind w:left="5040" w:hanging="360"/>
      </w:pPr>
    </w:lvl>
    <w:lvl w:ilvl="7" w:tplc="2F063EEC">
      <w:start w:val="1"/>
      <w:numFmt w:val="lowerLetter"/>
      <w:lvlText w:val="%8."/>
      <w:lvlJc w:val="left"/>
      <w:pPr>
        <w:ind w:left="5760" w:hanging="360"/>
      </w:pPr>
    </w:lvl>
    <w:lvl w:ilvl="8" w:tplc="52E44898">
      <w:start w:val="1"/>
      <w:numFmt w:val="lowerRoman"/>
      <w:lvlText w:val="%9."/>
      <w:lvlJc w:val="right"/>
      <w:pPr>
        <w:ind w:left="6480" w:hanging="180"/>
      </w:pPr>
    </w:lvl>
  </w:abstractNum>
  <w:abstractNum w:abstractNumId="9" w15:restartNumberingAfterBreak="0">
    <w:nsid w:val="2A8E52BB"/>
    <w:multiLevelType w:val="hybridMultilevel"/>
    <w:tmpl w:val="D99EFF24"/>
    <w:lvl w:ilvl="0" w:tplc="D2163D8E">
      <w:start w:val="1"/>
      <w:numFmt w:val="lowerLetter"/>
      <w:lvlText w:val="(%1)"/>
      <w:lvlJc w:val="left"/>
      <w:pPr>
        <w:ind w:left="720" w:hanging="360"/>
      </w:pPr>
      <w:rPr>
        <w:rFonts w:hint="default"/>
        <w:b w:val="0"/>
        <w:i/>
        <w:color w:val="auto"/>
      </w:rPr>
    </w:lvl>
    <w:lvl w:ilvl="1" w:tplc="CC102C4C" w:tentative="1">
      <w:start w:val="1"/>
      <w:numFmt w:val="lowerLetter"/>
      <w:lvlText w:val="%2."/>
      <w:lvlJc w:val="left"/>
      <w:pPr>
        <w:ind w:left="1440" w:hanging="360"/>
      </w:pPr>
    </w:lvl>
    <w:lvl w:ilvl="2" w:tplc="AF444758" w:tentative="1">
      <w:start w:val="1"/>
      <w:numFmt w:val="lowerRoman"/>
      <w:lvlText w:val="%3."/>
      <w:lvlJc w:val="right"/>
      <w:pPr>
        <w:ind w:left="2160" w:hanging="180"/>
      </w:pPr>
    </w:lvl>
    <w:lvl w:ilvl="3" w:tplc="4ED46946" w:tentative="1">
      <w:start w:val="1"/>
      <w:numFmt w:val="decimal"/>
      <w:lvlText w:val="%4."/>
      <w:lvlJc w:val="left"/>
      <w:pPr>
        <w:ind w:left="2880" w:hanging="360"/>
      </w:pPr>
    </w:lvl>
    <w:lvl w:ilvl="4" w:tplc="12521630" w:tentative="1">
      <w:start w:val="1"/>
      <w:numFmt w:val="lowerLetter"/>
      <w:lvlText w:val="%5."/>
      <w:lvlJc w:val="left"/>
      <w:pPr>
        <w:ind w:left="3600" w:hanging="360"/>
      </w:pPr>
    </w:lvl>
    <w:lvl w:ilvl="5" w:tplc="AA7E111E" w:tentative="1">
      <w:start w:val="1"/>
      <w:numFmt w:val="lowerRoman"/>
      <w:lvlText w:val="%6."/>
      <w:lvlJc w:val="right"/>
      <w:pPr>
        <w:ind w:left="4320" w:hanging="180"/>
      </w:pPr>
    </w:lvl>
    <w:lvl w:ilvl="6" w:tplc="F40E7EB6" w:tentative="1">
      <w:start w:val="1"/>
      <w:numFmt w:val="decimal"/>
      <w:lvlText w:val="%7."/>
      <w:lvlJc w:val="left"/>
      <w:pPr>
        <w:ind w:left="5040" w:hanging="360"/>
      </w:pPr>
    </w:lvl>
    <w:lvl w:ilvl="7" w:tplc="8B04B244" w:tentative="1">
      <w:start w:val="1"/>
      <w:numFmt w:val="lowerLetter"/>
      <w:lvlText w:val="%8."/>
      <w:lvlJc w:val="left"/>
      <w:pPr>
        <w:ind w:left="5760" w:hanging="360"/>
      </w:pPr>
    </w:lvl>
    <w:lvl w:ilvl="8" w:tplc="875C3FA8" w:tentative="1">
      <w:start w:val="1"/>
      <w:numFmt w:val="lowerRoman"/>
      <w:lvlText w:val="%9."/>
      <w:lvlJc w:val="right"/>
      <w:pPr>
        <w:ind w:left="6480" w:hanging="180"/>
      </w:pPr>
    </w:lvl>
  </w:abstractNum>
  <w:abstractNum w:abstractNumId="10" w15:restartNumberingAfterBreak="0">
    <w:nsid w:val="2FFA45C0"/>
    <w:multiLevelType w:val="multilevel"/>
    <w:tmpl w:val="F02C5258"/>
    <w:lvl w:ilvl="0">
      <w:start w:val="1"/>
      <w:numFmt w:val="decimal"/>
      <w:pStyle w:val="GVL-Amend-SS-Lvl-1-Title"/>
      <w:lvlText w:val="%1."/>
      <w:lvlJc w:val="left"/>
      <w:pPr>
        <w:tabs>
          <w:tab w:val="num" w:pos="810"/>
        </w:tabs>
        <w:ind w:left="810" w:hanging="720"/>
      </w:pPr>
      <w:rPr>
        <w:rFonts w:ascii="Arial" w:hAnsi="Arial" w:hint="default"/>
        <w:b/>
        <w:i/>
        <w:sz w:val="26"/>
      </w:rPr>
    </w:lvl>
    <w:lvl w:ilvl="1">
      <w:start w:val="1"/>
      <w:numFmt w:val="lowerLetter"/>
      <w:pStyle w:val="HVL-Amend-SS-Lvl-2"/>
      <w:lvlText w:val="%2."/>
      <w:lvlJc w:val="left"/>
      <w:pPr>
        <w:tabs>
          <w:tab w:val="num" w:pos="1170"/>
        </w:tabs>
        <w:ind w:left="1170" w:hanging="360"/>
      </w:pPr>
      <w:rPr>
        <w:rFonts w:ascii="Arial" w:hAnsi="Arial" w:hint="default"/>
        <w:b/>
        <w:i w:val="0"/>
        <w:sz w:val="20"/>
      </w:rPr>
    </w:lvl>
    <w:lvl w:ilvl="2">
      <w:start w:val="1"/>
      <w:numFmt w:val="lowerRoman"/>
      <w:pStyle w:val="IVL-Amend-SS-Lvl-3"/>
      <w:lvlText w:val="(%3)"/>
      <w:lvlJc w:val="left"/>
      <w:pPr>
        <w:tabs>
          <w:tab w:val="num" w:pos="1530"/>
        </w:tabs>
        <w:ind w:left="153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JVL-Amend-SS-Lvl-4"/>
      <w:lvlText w:val="%4)"/>
      <w:lvlJc w:val="left"/>
      <w:pPr>
        <w:tabs>
          <w:tab w:val="num" w:pos="1890"/>
        </w:tabs>
        <w:ind w:left="1890" w:hanging="360"/>
      </w:pPr>
      <w:rPr>
        <w:rFonts w:ascii="Arial" w:hAnsi="Arial" w:hint="default"/>
        <w:b/>
        <w:i w:val="0"/>
        <w:sz w:val="20"/>
      </w:rPr>
    </w:lvl>
    <w:lvl w:ilvl="4">
      <w:start w:val="1"/>
      <w:numFmt w:val="upperLetter"/>
      <w:pStyle w:val="KVL-Amend-SS-Lvl-5"/>
      <w:lvlText w:val="%5."/>
      <w:lvlJc w:val="left"/>
      <w:pPr>
        <w:tabs>
          <w:tab w:val="num" w:pos="2250"/>
        </w:tabs>
        <w:ind w:left="225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1" w15:restartNumberingAfterBreak="0">
    <w:nsid w:val="364B283B"/>
    <w:multiLevelType w:val="hybridMultilevel"/>
    <w:tmpl w:val="34EA5C74"/>
    <w:lvl w:ilvl="0" w:tplc="27EC0864">
      <w:start w:val="1"/>
      <w:numFmt w:val="decimal"/>
      <w:lvlText w:val="%1."/>
      <w:lvlJc w:val="left"/>
      <w:pPr>
        <w:ind w:left="720" w:hanging="360"/>
      </w:pPr>
    </w:lvl>
    <w:lvl w:ilvl="1" w:tplc="2034E31E" w:tentative="1">
      <w:start w:val="1"/>
      <w:numFmt w:val="lowerLetter"/>
      <w:lvlText w:val="%2."/>
      <w:lvlJc w:val="left"/>
      <w:pPr>
        <w:ind w:left="1440" w:hanging="360"/>
      </w:pPr>
    </w:lvl>
    <w:lvl w:ilvl="2" w:tplc="94B2E4C4" w:tentative="1">
      <w:start w:val="1"/>
      <w:numFmt w:val="lowerRoman"/>
      <w:lvlText w:val="%3."/>
      <w:lvlJc w:val="right"/>
      <w:pPr>
        <w:ind w:left="2160" w:hanging="180"/>
      </w:pPr>
    </w:lvl>
    <w:lvl w:ilvl="3" w:tplc="E8465C04" w:tentative="1">
      <w:start w:val="1"/>
      <w:numFmt w:val="decimal"/>
      <w:lvlText w:val="%4."/>
      <w:lvlJc w:val="left"/>
      <w:pPr>
        <w:ind w:left="2880" w:hanging="360"/>
      </w:pPr>
    </w:lvl>
    <w:lvl w:ilvl="4" w:tplc="97005EE0" w:tentative="1">
      <w:start w:val="1"/>
      <w:numFmt w:val="lowerLetter"/>
      <w:lvlText w:val="%5."/>
      <w:lvlJc w:val="left"/>
      <w:pPr>
        <w:ind w:left="3600" w:hanging="360"/>
      </w:pPr>
    </w:lvl>
    <w:lvl w:ilvl="5" w:tplc="40F20C9E" w:tentative="1">
      <w:start w:val="1"/>
      <w:numFmt w:val="lowerRoman"/>
      <w:lvlText w:val="%6."/>
      <w:lvlJc w:val="right"/>
      <w:pPr>
        <w:ind w:left="4320" w:hanging="180"/>
      </w:pPr>
    </w:lvl>
    <w:lvl w:ilvl="6" w:tplc="89F64122" w:tentative="1">
      <w:start w:val="1"/>
      <w:numFmt w:val="decimal"/>
      <w:lvlText w:val="%7."/>
      <w:lvlJc w:val="left"/>
      <w:pPr>
        <w:ind w:left="5040" w:hanging="360"/>
      </w:pPr>
    </w:lvl>
    <w:lvl w:ilvl="7" w:tplc="023E3FAE" w:tentative="1">
      <w:start w:val="1"/>
      <w:numFmt w:val="lowerLetter"/>
      <w:lvlText w:val="%8."/>
      <w:lvlJc w:val="left"/>
      <w:pPr>
        <w:ind w:left="5760" w:hanging="360"/>
      </w:pPr>
    </w:lvl>
    <w:lvl w:ilvl="8" w:tplc="7A9E82C6" w:tentative="1">
      <w:start w:val="1"/>
      <w:numFmt w:val="lowerRoman"/>
      <w:lvlText w:val="%9."/>
      <w:lvlJc w:val="right"/>
      <w:pPr>
        <w:ind w:left="6480" w:hanging="180"/>
      </w:pPr>
    </w:lvl>
  </w:abstractNum>
  <w:abstractNum w:abstractNumId="12" w15:restartNumberingAfterBreak="0">
    <w:nsid w:val="3F7943B7"/>
    <w:multiLevelType w:val="hybridMultilevel"/>
    <w:tmpl w:val="C0864846"/>
    <w:lvl w:ilvl="0" w:tplc="BBE249DC">
      <w:start w:val="1"/>
      <w:numFmt w:val="decimal"/>
      <w:lvlText w:val="%1."/>
      <w:lvlJc w:val="left"/>
      <w:pPr>
        <w:ind w:left="720" w:hanging="360"/>
      </w:pPr>
      <w:rPr>
        <w:rFonts w:hint="default"/>
      </w:rPr>
    </w:lvl>
    <w:lvl w:ilvl="1" w:tplc="F50441D6" w:tentative="1">
      <w:start w:val="1"/>
      <w:numFmt w:val="lowerLetter"/>
      <w:lvlText w:val="%2."/>
      <w:lvlJc w:val="left"/>
      <w:pPr>
        <w:ind w:left="1440" w:hanging="360"/>
      </w:pPr>
    </w:lvl>
    <w:lvl w:ilvl="2" w:tplc="07E8C9D4" w:tentative="1">
      <w:start w:val="1"/>
      <w:numFmt w:val="lowerRoman"/>
      <w:lvlText w:val="%3."/>
      <w:lvlJc w:val="right"/>
      <w:pPr>
        <w:ind w:left="2160" w:hanging="180"/>
      </w:pPr>
    </w:lvl>
    <w:lvl w:ilvl="3" w:tplc="6450D6DC" w:tentative="1">
      <w:start w:val="1"/>
      <w:numFmt w:val="decimal"/>
      <w:lvlText w:val="%4."/>
      <w:lvlJc w:val="left"/>
      <w:pPr>
        <w:ind w:left="2880" w:hanging="360"/>
      </w:pPr>
    </w:lvl>
    <w:lvl w:ilvl="4" w:tplc="468E17A6" w:tentative="1">
      <w:start w:val="1"/>
      <w:numFmt w:val="lowerLetter"/>
      <w:lvlText w:val="%5."/>
      <w:lvlJc w:val="left"/>
      <w:pPr>
        <w:ind w:left="3600" w:hanging="360"/>
      </w:pPr>
    </w:lvl>
    <w:lvl w:ilvl="5" w:tplc="AE0A646C" w:tentative="1">
      <w:start w:val="1"/>
      <w:numFmt w:val="lowerRoman"/>
      <w:lvlText w:val="%6."/>
      <w:lvlJc w:val="right"/>
      <w:pPr>
        <w:ind w:left="4320" w:hanging="180"/>
      </w:pPr>
    </w:lvl>
    <w:lvl w:ilvl="6" w:tplc="E54E99B4" w:tentative="1">
      <w:start w:val="1"/>
      <w:numFmt w:val="decimal"/>
      <w:lvlText w:val="%7."/>
      <w:lvlJc w:val="left"/>
      <w:pPr>
        <w:ind w:left="5040" w:hanging="360"/>
      </w:pPr>
    </w:lvl>
    <w:lvl w:ilvl="7" w:tplc="F6CC84FE" w:tentative="1">
      <w:start w:val="1"/>
      <w:numFmt w:val="lowerLetter"/>
      <w:lvlText w:val="%8."/>
      <w:lvlJc w:val="left"/>
      <w:pPr>
        <w:ind w:left="5760" w:hanging="360"/>
      </w:pPr>
    </w:lvl>
    <w:lvl w:ilvl="8" w:tplc="9DDC6EAA" w:tentative="1">
      <w:start w:val="1"/>
      <w:numFmt w:val="lowerRoman"/>
      <w:lvlText w:val="%9."/>
      <w:lvlJc w:val="right"/>
      <w:pPr>
        <w:ind w:left="6480" w:hanging="180"/>
      </w:pPr>
    </w:lvl>
  </w:abstractNum>
  <w:abstractNum w:abstractNumId="13" w15:restartNumberingAfterBreak="0">
    <w:nsid w:val="40540B4E"/>
    <w:multiLevelType w:val="hybridMultilevel"/>
    <w:tmpl w:val="73E6BC6C"/>
    <w:lvl w:ilvl="0" w:tplc="47E46F4E">
      <w:start w:val="9"/>
      <w:numFmt w:val="decimal"/>
      <w:lvlText w:val="%1"/>
      <w:lvlJc w:val="left"/>
      <w:pPr>
        <w:ind w:left="720" w:hanging="360"/>
      </w:pPr>
      <w:rPr>
        <w:rFonts w:hint="default"/>
      </w:rPr>
    </w:lvl>
    <w:lvl w:ilvl="1" w:tplc="6A7C7F14" w:tentative="1">
      <w:start w:val="1"/>
      <w:numFmt w:val="lowerLetter"/>
      <w:lvlText w:val="%2."/>
      <w:lvlJc w:val="left"/>
      <w:pPr>
        <w:ind w:left="1440" w:hanging="360"/>
      </w:pPr>
    </w:lvl>
    <w:lvl w:ilvl="2" w:tplc="A08EEC88" w:tentative="1">
      <w:start w:val="1"/>
      <w:numFmt w:val="lowerRoman"/>
      <w:lvlText w:val="%3."/>
      <w:lvlJc w:val="right"/>
      <w:pPr>
        <w:ind w:left="2160" w:hanging="180"/>
      </w:pPr>
    </w:lvl>
    <w:lvl w:ilvl="3" w:tplc="D180D0DA" w:tentative="1">
      <w:start w:val="1"/>
      <w:numFmt w:val="decimal"/>
      <w:lvlText w:val="%4."/>
      <w:lvlJc w:val="left"/>
      <w:pPr>
        <w:ind w:left="2880" w:hanging="360"/>
      </w:pPr>
    </w:lvl>
    <w:lvl w:ilvl="4" w:tplc="DAB4D304" w:tentative="1">
      <w:start w:val="1"/>
      <w:numFmt w:val="lowerLetter"/>
      <w:lvlText w:val="%5."/>
      <w:lvlJc w:val="left"/>
      <w:pPr>
        <w:ind w:left="3600" w:hanging="360"/>
      </w:pPr>
    </w:lvl>
    <w:lvl w:ilvl="5" w:tplc="010C640A" w:tentative="1">
      <w:start w:val="1"/>
      <w:numFmt w:val="lowerRoman"/>
      <w:lvlText w:val="%6."/>
      <w:lvlJc w:val="right"/>
      <w:pPr>
        <w:ind w:left="4320" w:hanging="180"/>
      </w:pPr>
    </w:lvl>
    <w:lvl w:ilvl="6" w:tplc="6CC2D732" w:tentative="1">
      <w:start w:val="1"/>
      <w:numFmt w:val="decimal"/>
      <w:lvlText w:val="%7."/>
      <w:lvlJc w:val="left"/>
      <w:pPr>
        <w:ind w:left="5040" w:hanging="360"/>
      </w:pPr>
    </w:lvl>
    <w:lvl w:ilvl="7" w:tplc="207A4A5E" w:tentative="1">
      <w:start w:val="1"/>
      <w:numFmt w:val="lowerLetter"/>
      <w:lvlText w:val="%8."/>
      <w:lvlJc w:val="left"/>
      <w:pPr>
        <w:ind w:left="5760" w:hanging="360"/>
      </w:pPr>
    </w:lvl>
    <w:lvl w:ilvl="8" w:tplc="56CC2ACE" w:tentative="1">
      <w:start w:val="1"/>
      <w:numFmt w:val="lowerRoman"/>
      <w:lvlText w:val="%9."/>
      <w:lvlJc w:val="right"/>
      <w:pPr>
        <w:ind w:left="6480" w:hanging="180"/>
      </w:pPr>
    </w:lvl>
  </w:abstractNum>
  <w:abstractNum w:abstractNumId="14" w15:restartNumberingAfterBreak="0">
    <w:nsid w:val="41051FE1"/>
    <w:multiLevelType w:val="hybridMultilevel"/>
    <w:tmpl w:val="D246707A"/>
    <w:lvl w:ilvl="0" w:tplc="E0D03484">
      <w:start w:val="1"/>
      <w:numFmt w:val="lowerRoman"/>
      <w:lvlText w:val="%1."/>
      <w:lvlJc w:val="right"/>
      <w:pPr>
        <w:ind w:left="1440" w:hanging="360"/>
      </w:pPr>
    </w:lvl>
    <w:lvl w:ilvl="1" w:tplc="1C540796" w:tentative="1">
      <w:start w:val="1"/>
      <w:numFmt w:val="lowerLetter"/>
      <w:lvlText w:val="%2."/>
      <w:lvlJc w:val="left"/>
      <w:pPr>
        <w:ind w:left="2160" w:hanging="360"/>
      </w:pPr>
    </w:lvl>
    <w:lvl w:ilvl="2" w:tplc="54AE139E" w:tentative="1">
      <w:start w:val="1"/>
      <w:numFmt w:val="lowerRoman"/>
      <w:lvlText w:val="%3."/>
      <w:lvlJc w:val="right"/>
      <w:pPr>
        <w:ind w:left="2880" w:hanging="180"/>
      </w:pPr>
    </w:lvl>
    <w:lvl w:ilvl="3" w:tplc="0C80E896" w:tentative="1">
      <w:start w:val="1"/>
      <w:numFmt w:val="decimal"/>
      <w:lvlText w:val="%4."/>
      <w:lvlJc w:val="left"/>
      <w:pPr>
        <w:ind w:left="3600" w:hanging="360"/>
      </w:pPr>
    </w:lvl>
    <w:lvl w:ilvl="4" w:tplc="58DC8068" w:tentative="1">
      <w:start w:val="1"/>
      <w:numFmt w:val="lowerLetter"/>
      <w:lvlText w:val="%5."/>
      <w:lvlJc w:val="left"/>
      <w:pPr>
        <w:ind w:left="4320" w:hanging="360"/>
      </w:pPr>
    </w:lvl>
    <w:lvl w:ilvl="5" w:tplc="B4A48AFE" w:tentative="1">
      <w:start w:val="1"/>
      <w:numFmt w:val="lowerRoman"/>
      <w:lvlText w:val="%6."/>
      <w:lvlJc w:val="right"/>
      <w:pPr>
        <w:ind w:left="5040" w:hanging="180"/>
      </w:pPr>
    </w:lvl>
    <w:lvl w:ilvl="6" w:tplc="C99CDFD8" w:tentative="1">
      <w:start w:val="1"/>
      <w:numFmt w:val="decimal"/>
      <w:lvlText w:val="%7."/>
      <w:lvlJc w:val="left"/>
      <w:pPr>
        <w:ind w:left="5760" w:hanging="360"/>
      </w:pPr>
    </w:lvl>
    <w:lvl w:ilvl="7" w:tplc="1B6EAB34" w:tentative="1">
      <w:start w:val="1"/>
      <w:numFmt w:val="lowerLetter"/>
      <w:lvlText w:val="%8."/>
      <w:lvlJc w:val="left"/>
      <w:pPr>
        <w:ind w:left="6480" w:hanging="360"/>
      </w:pPr>
    </w:lvl>
    <w:lvl w:ilvl="8" w:tplc="8E920208" w:tentative="1">
      <w:start w:val="1"/>
      <w:numFmt w:val="lowerRoman"/>
      <w:lvlText w:val="%9."/>
      <w:lvlJc w:val="right"/>
      <w:pPr>
        <w:ind w:left="7200" w:hanging="180"/>
      </w:pPr>
    </w:lvl>
  </w:abstractNum>
  <w:abstractNum w:abstractNumId="15" w15:restartNumberingAfterBreak="0">
    <w:nsid w:val="48731CFB"/>
    <w:multiLevelType w:val="hybridMultilevel"/>
    <w:tmpl w:val="13982A2E"/>
    <w:lvl w:ilvl="0" w:tplc="195AF17E">
      <w:start w:val="1"/>
      <w:numFmt w:val="lowerLetter"/>
      <w:lvlText w:val="(%1)"/>
      <w:lvlJc w:val="left"/>
      <w:pPr>
        <w:ind w:left="1800" w:hanging="360"/>
      </w:pPr>
      <w:rPr>
        <w:rFonts w:hint="default"/>
      </w:rPr>
    </w:lvl>
    <w:lvl w:ilvl="1" w:tplc="26C47F68" w:tentative="1">
      <w:start w:val="1"/>
      <w:numFmt w:val="lowerLetter"/>
      <w:lvlText w:val="%2."/>
      <w:lvlJc w:val="left"/>
      <w:pPr>
        <w:ind w:left="2520" w:hanging="360"/>
      </w:pPr>
    </w:lvl>
    <w:lvl w:ilvl="2" w:tplc="5052DDD0" w:tentative="1">
      <w:start w:val="1"/>
      <w:numFmt w:val="lowerRoman"/>
      <w:lvlText w:val="%3."/>
      <w:lvlJc w:val="right"/>
      <w:pPr>
        <w:ind w:left="3240" w:hanging="180"/>
      </w:pPr>
    </w:lvl>
    <w:lvl w:ilvl="3" w:tplc="ED80064E" w:tentative="1">
      <w:start w:val="1"/>
      <w:numFmt w:val="decimal"/>
      <w:lvlText w:val="%4."/>
      <w:lvlJc w:val="left"/>
      <w:pPr>
        <w:ind w:left="3960" w:hanging="360"/>
      </w:pPr>
    </w:lvl>
    <w:lvl w:ilvl="4" w:tplc="62E43E9C" w:tentative="1">
      <w:start w:val="1"/>
      <w:numFmt w:val="lowerLetter"/>
      <w:lvlText w:val="%5."/>
      <w:lvlJc w:val="left"/>
      <w:pPr>
        <w:ind w:left="4680" w:hanging="360"/>
      </w:pPr>
    </w:lvl>
    <w:lvl w:ilvl="5" w:tplc="4E489C92" w:tentative="1">
      <w:start w:val="1"/>
      <w:numFmt w:val="lowerRoman"/>
      <w:lvlText w:val="%6."/>
      <w:lvlJc w:val="right"/>
      <w:pPr>
        <w:ind w:left="5400" w:hanging="180"/>
      </w:pPr>
    </w:lvl>
    <w:lvl w:ilvl="6" w:tplc="FE7EE97A" w:tentative="1">
      <w:start w:val="1"/>
      <w:numFmt w:val="decimal"/>
      <w:lvlText w:val="%7."/>
      <w:lvlJc w:val="left"/>
      <w:pPr>
        <w:ind w:left="6120" w:hanging="360"/>
      </w:pPr>
    </w:lvl>
    <w:lvl w:ilvl="7" w:tplc="805249C4" w:tentative="1">
      <w:start w:val="1"/>
      <w:numFmt w:val="lowerLetter"/>
      <w:lvlText w:val="%8."/>
      <w:lvlJc w:val="left"/>
      <w:pPr>
        <w:ind w:left="6840" w:hanging="360"/>
      </w:pPr>
    </w:lvl>
    <w:lvl w:ilvl="8" w:tplc="5EA6A12E" w:tentative="1">
      <w:start w:val="1"/>
      <w:numFmt w:val="lowerRoman"/>
      <w:lvlText w:val="%9."/>
      <w:lvlJc w:val="right"/>
      <w:pPr>
        <w:ind w:left="7560" w:hanging="180"/>
      </w:pPr>
    </w:lvl>
  </w:abstractNum>
  <w:abstractNum w:abstractNumId="16" w15:restartNumberingAfterBreak="0">
    <w:nsid w:val="492D0461"/>
    <w:multiLevelType w:val="hybridMultilevel"/>
    <w:tmpl w:val="7B224948"/>
    <w:lvl w:ilvl="0" w:tplc="CAFE1272">
      <w:start w:val="1"/>
      <w:numFmt w:val="decimal"/>
      <w:lvlText w:val="%1."/>
      <w:lvlJc w:val="left"/>
      <w:pPr>
        <w:ind w:left="720" w:hanging="360"/>
      </w:pPr>
      <w:rPr>
        <w:rFonts w:hint="default"/>
        <w:b/>
      </w:rPr>
    </w:lvl>
    <w:lvl w:ilvl="1" w:tplc="0B3AEB3E" w:tentative="1">
      <w:start w:val="1"/>
      <w:numFmt w:val="lowerLetter"/>
      <w:lvlText w:val="%2."/>
      <w:lvlJc w:val="left"/>
      <w:pPr>
        <w:ind w:left="1440" w:hanging="360"/>
      </w:pPr>
    </w:lvl>
    <w:lvl w:ilvl="2" w:tplc="4B7A1E84" w:tentative="1">
      <w:start w:val="1"/>
      <w:numFmt w:val="lowerRoman"/>
      <w:lvlText w:val="%3."/>
      <w:lvlJc w:val="right"/>
      <w:pPr>
        <w:ind w:left="2160" w:hanging="180"/>
      </w:pPr>
    </w:lvl>
    <w:lvl w:ilvl="3" w:tplc="2C0ACA90" w:tentative="1">
      <w:start w:val="1"/>
      <w:numFmt w:val="decimal"/>
      <w:lvlText w:val="%4."/>
      <w:lvlJc w:val="left"/>
      <w:pPr>
        <w:ind w:left="2880" w:hanging="360"/>
      </w:pPr>
    </w:lvl>
    <w:lvl w:ilvl="4" w:tplc="94A03204" w:tentative="1">
      <w:start w:val="1"/>
      <w:numFmt w:val="lowerLetter"/>
      <w:lvlText w:val="%5."/>
      <w:lvlJc w:val="left"/>
      <w:pPr>
        <w:ind w:left="3600" w:hanging="360"/>
      </w:pPr>
    </w:lvl>
    <w:lvl w:ilvl="5" w:tplc="2378FDA2" w:tentative="1">
      <w:start w:val="1"/>
      <w:numFmt w:val="lowerRoman"/>
      <w:lvlText w:val="%6."/>
      <w:lvlJc w:val="right"/>
      <w:pPr>
        <w:ind w:left="4320" w:hanging="180"/>
      </w:pPr>
    </w:lvl>
    <w:lvl w:ilvl="6" w:tplc="C9D448E4" w:tentative="1">
      <w:start w:val="1"/>
      <w:numFmt w:val="decimal"/>
      <w:lvlText w:val="%7."/>
      <w:lvlJc w:val="left"/>
      <w:pPr>
        <w:ind w:left="5040" w:hanging="360"/>
      </w:pPr>
    </w:lvl>
    <w:lvl w:ilvl="7" w:tplc="C0AAF33E" w:tentative="1">
      <w:start w:val="1"/>
      <w:numFmt w:val="lowerLetter"/>
      <w:lvlText w:val="%8."/>
      <w:lvlJc w:val="left"/>
      <w:pPr>
        <w:ind w:left="5760" w:hanging="360"/>
      </w:pPr>
    </w:lvl>
    <w:lvl w:ilvl="8" w:tplc="16C607DC" w:tentative="1">
      <w:start w:val="1"/>
      <w:numFmt w:val="lowerRoman"/>
      <w:lvlText w:val="%9."/>
      <w:lvlJc w:val="right"/>
      <w:pPr>
        <w:ind w:left="6480" w:hanging="180"/>
      </w:pPr>
    </w:lvl>
  </w:abstractNum>
  <w:abstractNum w:abstractNumId="17" w15:restartNumberingAfterBreak="0">
    <w:nsid w:val="508846CA"/>
    <w:multiLevelType w:val="hybridMultilevel"/>
    <w:tmpl w:val="D246707A"/>
    <w:lvl w:ilvl="0" w:tplc="F510F49C">
      <w:start w:val="1"/>
      <w:numFmt w:val="lowerRoman"/>
      <w:lvlText w:val="%1."/>
      <w:lvlJc w:val="right"/>
      <w:pPr>
        <w:ind w:left="1440" w:hanging="360"/>
      </w:pPr>
    </w:lvl>
    <w:lvl w:ilvl="1" w:tplc="8F38F076" w:tentative="1">
      <w:start w:val="1"/>
      <w:numFmt w:val="lowerLetter"/>
      <w:lvlText w:val="%2."/>
      <w:lvlJc w:val="left"/>
      <w:pPr>
        <w:ind w:left="2160" w:hanging="360"/>
      </w:pPr>
    </w:lvl>
    <w:lvl w:ilvl="2" w:tplc="69880512" w:tentative="1">
      <w:start w:val="1"/>
      <w:numFmt w:val="lowerRoman"/>
      <w:lvlText w:val="%3."/>
      <w:lvlJc w:val="right"/>
      <w:pPr>
        <w:ind w:left="2880" w:hanging="180"/>
      </w:pPr>
    </w:lvl>
    <w:lvl w:ilvl="3" w:tplc="01325ACE" w:tentative="1">
      <w:start w:val="1"/>
      <w:numFmt w:val="decimal"/>
      <w:lvlText w:val="%4."/>
      <w:lvlJc w:val="left"/>
      <w:pPr>
        <w:ind w:left="3600" w:hanging="360"/>
      </w:pPr>
    </w:lvl>
    <w:lvl w:ilvl="4" w:tplc="226AA0B6" w:tentative="1">
      <w:start w:val="1"/>
      <w:numFmt w:val="lowerLetter"/>
      <w:lvlText w:val="%5."/>
      <w:lvlJc w:val="left"/>
      <w:pPr>
        <w:ind w:left="4320" w:hanging="360"/>
      </w:pPr>
    </w:lvl>
    <w:lvl w:ilvl="5" w:tplc="CFC2E852" w:tentative="1">
      <w:start w:val="1"/>
      <w:numFmt w:val="lowerRoman"/>
      <w:lvlText w:val="%6."/>
      <w:lvlJc w:val="right"/>
      <w:pPr>
        <w:ind w:left="5040" w:hanging="180"/>
      </w:pPr>
    </w:lvl>
    <w:lvl w:ilvl="6" w:tplc="24F055B0" w:tentative="1">
      <w:start w:val="1"/>
      <w:numFmt w:val="decimal"/>
      <w:lvlText w:val="%7."/>
      <w:lvlJc w:val="left"/>
      <w:pPr>
        <w:ind w:left="5760" w:hanging="360"/>
      </w:pPr>
    </w:lvl>
    <w:lvl w:ilvl="7" w:tplc="A13ADE24" w:tentative="1">
      <w:start w:val="1"/>
      <w:numFmt w:val="lowerLetter"/>
      <w:lvlText w:val="%8."/>
      <w:lvlJc w:val="left"/>
      <w:pPr>
        <w:ind w:left="6480" w:hanging="360"/>
      </w:pPr>
    </w:lvl>
    <w:lvl w:ilvl="8" w:tplc="BD68B482" w:tentative="1">
      <w:start w:val="1"/>
      <w:numFmt w:val="lowerRoman"/>
      <w:lvlText w:val="%9."/>
      <w:lvlJc w:val="right"/>
      <w:pPr>
        <w:ind w:left="7200" w:hanging="180"/>
      </w:pPr>
    </w:lvl>
  </w:abstractNum>
  <w:abstractNum w:abstractNumId="18" w15:restartNumberingAfterBreak="0">
    <w:nsid w:val="51E4669C"/>
    <w:multiLevelType w:val="hybridMultilevel"/>
    <w:tmpl w:val="928CA506"/>
    <w:lvl w:ilvl="0" w:tplc="CAFE1272">
      <w:start w:val="1"/>
      <w:numFmt w:val="decimal"/>
      <w:lvlText w:val="%1."/>
      <w:lvlJc w:val="left"/>
      <w:pPr>
        <w:ind w:left="720" w:hanging="360"/>
      </w:pPr>
      <w:rPr>
        <w:rFonts w:hint="default"/>
        <w:b/>
      </w:rPr>
    </w:lvl>
    <w:lvl w:ilvl="1" w:tplc="0B3AEB3E" w:tentative="1">
      <w:start w:val="1"/>
      <w:numFmt w:val="lowerLetter"/>
      <w:lvlText w:val="%2."/>
      <w:lvlJc w:val="left"/>
      <w:pPr>
        <w:ind w:left="1440" w:hanging="360"/>
      </w:pPr>
    </w:lvl>
    <w:lvl w:ilvl="2" w:tplc="4B7A1E84" w:tentative="1">
      <w:start w:val="1"/>
      <w:numFmt w:val="lowerRoman"/>
      <w:lvlText w:val="%3."/>
      <w:lvlJc w:val="right"/>
      <w:pPr>
        <w:ind w:left="2160" w:hanging="180"/>
      </w:pPr>
    </w:lvl>
    <w:lvl w:ilvl="3" w:tplc="2C0ACA90" w:tentative="1">
      <w:start w:val="1"/>
      <w:numFmt w:val="decimal"/>
      <w:lvlText w:val="%4."/>
      <w:lvlJc w:val="left"/>
      <w:pPr>
        <w:ind w:left="2880" w:hanging="360"/>
      </w:pPr>
    </w:lvl>
    <w:lvl w:ilvl="4" w:tplc="94A03204" w:tentative="1">
      <w:start w:val="1"/>
      <w:numFmt w:val="lowerLetter"/>
      <w:lvlText w:val="%5."/>
      <w:lvlJc w:val="left"/>
      <w:pPr>
        <w:ind w:left="3600" w:hanging="360"/>
      </w:pPr>
    </w:lvl>
    <w:lvl w:ilvl="5" w:tplc="2378FDA2" w:tentative="1">
      <w:start w:val="1"/>
      <w:numFmt w:val="lowerRoman"/>
      <w:lvlText w:val="%6."/>
      <w:lvlJc w:val="right"/>
      <w:pPr>
        <w:ind w:left="4320" w:hanging="180"/>
      </w:pPr>
    </w:lvl>
    <w:lvl w:ilvl="6" w:tplc="C9D448E4" w:tentative="1">
      <w:start w:val="1"/>
      <w:numFmt w:val="decimal"/>
      <w:lvlText w:val="%7."/>
      <w:lvlJc w:val="left"/>
      <w:pPr>
        <w:ind w:left="5040" w:hanging="360"/>
      </w:pPr>
    </w:lvl>
    <w:lvl w:ilvl="7" w:tplc="C0AAF33E" w:tentative="1">
      <w:start w:val="1"/>
      <w:numFmt w:val="lowerLetter"/>
      <w:lvlText w:val="%8."/>
      <w:lvlJc w:val="left"/>
      <w:pPr>
        <w:ind w:left="5760" w:hanging="360"/>
      </w:pPr>
    </w:lvl>
    <w:lvl w:ilvl="8" w:tplc="16C607DC" w:tentative="1">
      <w:start w:val="1"/>
      <w:numFmt w:val="lowerRoman"/>
      <w:lvlText w:val="%9."/>
      <w:lvlJc w:val="right"/>
      <w:pPr>
        <w:ind w:left="6480" w:hanging="180"/>
      </w:pPr>
    </w:lvl>
  </w:abstractNum>
  <w:abstractNum w:abstractNumId="19" w15:restartNumberingAfterBreak="0">
    <w:nsid w:val="5A7E69BD"/>
    <w:multiLevelType w:val="hybridMultilevel"/>
    <w:tmpl w:val="202A72F0"/>
    <w:lvl w:ilvl="0" w:tplc="10780976">
      <w:start w:val="1"/>
      <w:numFmt w:val="lowerLetter"/>
      <w:lvlText w:val="%1."/>
      <w:lvlJc w:val="left"/>
      <w:pPr>
        <w:ind w:left="720" w:hanging="360"/>
      </w:pPr>
    </w:lvl>
    <w:lvl w:ilvl="1" w:tplc="4E629440">
      <w:start w:val="1"/>
      <w:numFmt w:val="lowerLetter"/>
      <w:lvlText w:val="%2."/>
      <w:lvlJc w:val="left"/>
      <w:pPr>
        <w:ind w:left="1440" w:hanging="360"/>
      </w:pPr>
    </w:lvl>
    <w:lvl w:ilvl="2" w:tplc="FB580BCA">
      <w:start w:val="1"/>
      <w:numFmt w:val="lowerRoman"/>
      <w:lvlText w:val="%3."/>
      <w:lvlJc w:val="right"/>
      <w:pPr>
        <w:ind w:left="2160" w:hanging="180"/>
      </w:pPr>
    </w:lvl>
    <w:lvl w:ilvl="3" w:tplc="B3266AB0">
      <w:start w:val="1"/>
      <w:numFmt w:val="decimal"/>
      <w:lvlText w:val="%4."/>
      <w:lvlJc w:val="left"/>
      <w:pPr>
        <w:ind w:left="2880" w:hanging="360"/>
      </w:pPr>
    </w:lvl>
    <w:lvl w:ilvl="4" w:tplc="72E4F324">
      <w:start w:val="1"/>
      <w:numFmt w:val="lowerLetter"/>
      <w:lvlText w:val="%5."/>
      <w:lvlJc w:val="left"/>
      <w:pPr>
        <w:ind w:left="3600" w:hanging="360"/>
      </w:pPr>
    </w:lvl>
    <w:lvl w:ilvl="5" w:tplc="70C49856">
      <w:start w:val="1"/>
      <w:numFmt w:val="lowerRoman"/>
      <w:lvlText w:val="%6."/>
      <w:lvlJc w:val="right"/>
      <w:pPr>
        <w:ind w:left="4320" w:hanging="180"/>
      </w:pPr>
    </w:lvl>
    <w:lvl w:ilvl="6" w:tplc="A6185C58">
      <w:start w:val="1"/>
      <w:numFmt w:val="decimal"/>
      <w:lvlText w:val="%7."/>
      <w:lvlJc w:val="left"/>
      <w:pPr>
        <w:ind w:left="5040" w:hanging="360"/>
      </w:pPr>
    </w:lvl>
    <w:lvl w:ilvl="7" w:tplc="2F063EEC">
      <w:start w:val="1"/>
      <w:numFmt w:val="lowerLetter"/>
      <w:lvlText w:val="%8."/>
      <w:lvlJc w:val="left"/>
      <w:pPr>
        <w:ind w:left="5760" w:hanging="360"/>
      </w:pPr>
    </w:lvl>
    <w:lvl w:ilvl="8" w:tplc="52E44898">
      <w:start w:val="1"/>
      <w:numFmt w:val="lowerRoman"/>
      <w:lvlText w:val="%9."/>
      <w:lvlJc w:val="right"/>
      <w:pPr>
        <w:ind w:left="6480" w:hanging="180"/>
      </w:pPr>
    </w:lvl>
  </w:abstractNum>
  <w:abstractNum w:abstractNumId="20" w15:restartNumberingAfterBreak="0">
    <w:nsid w:val="5EF22FA9"/>
    <w:multiLevelType w:val="hybridMultilevel"/>
    <w:tmpl w:val="0D68C804"/>
    <w:lvl w:ilvl="0" w:tplc="E53CB15C">
      <w:start w:val="1"/>
      <w:numFmt w:val="decimal"/>
      <w:lvlText w:val="%1."/>
      <w:lvlJc w:val="left"/>
      <w:pPr>
        <w:ind w:left="720" w:hanging="360"/>
      </w:pPr>
      <w:rPr>
        <w:rFonts w:hint="default"/>
        <w:b/>
      </w:rPr>
    </w:lvl>
    <w:lvl w:ilvl="1" w:tplc="8664199A" w:tentative="1">
      <w:start w:val="1"/>
      <w:numFmt w:val="lowerLetter"/>
      <w:lvlText w:val="%2."/>
      <w:lvlJc w:val="left"/>
      <w:pPr>
        <w:ind w:left="1440" w:hanging="360"/>
      </w:pPr>
    </w:lvl>
    <w:lvl w:ilvl="2" w:tplc="68FA95F6" w:tentative="1">
      <w:start w:val="1"/>
      <w:numFmt w:val="lowerRoman"/>
      <w:lvlText w:val="%3."/>
      <w:lvlJc w:val="right"/>
      <w:pPr>
        <w:ind w:left="2160" w:hanging="180"/>
      </w:pPr>
    </w:lvl>
    <w:lvl w:ilvl="3" w:tplc="8B1E84E4" w:tentative="1">
      <w:start w:val="1"/>
      <w:numFmt w:val="decimal"/>
      <w:lvlText w:val="%4."/>
      <w:lvlJc w:val="left"/>
      <w:pPr>
        <w:ind w:left="2880" w:hanging="360"/>
      </w:pPr>
    </w:lvl>
    <w:lvl w:ilvl="4" w:tplc="7D84BCEA" w:tentative="1">
      <w:start w:val="1"/>
      <w:numFmt w:val="lowerLetter"/>
      <w:lvlText w:val="%5."/>
      <w:lvlJc w:val="left"/>
      <w:pPr>
        <w:ind w:left="3600" w:hanging="360"/>
      </w:pPr>
    </w:lvl>
    <w:lvl w:ilvl="5" w:tplc="1098DEB0" w:tentative="1">
      <w:start w:val="1"/>
      <w:numFmt w:val="lowerRoman"/>
      <w:lvlText w:val="%6."/>
      <w:lvlJc w:val="right"/>
      <w:pPr>
        <w:ind w:left="4320" w:hanging="180"/>
      </w:pPr>
    </w:lvl>
    <w:lvl w:ilvl="6" w:tplc="B1D24452" w:tentative="1">
      <w:start w:val="1"/>
      <w:numFmt w:val="decimal"/>
      <w:lvlText w:val="%7."/>
      <w:lvlJc w:val="left"/>
      <w:pPr>
        <w:ind w:left="5040" w:hanging="360"/>
      </w:pPr>
    </w:lvl>
    <w:lvl w:ilvl="7" w:tplc="76681924" w:tentative="1">
      <w:start w:val="1"/>
      <w:numFmt w:val="lowerLetter"/>
      <w:lvlText w:val="%8."/>
      <w:lvlJc w:val="left"/>
      <w:pPr>
        <w:ind w:left="5760" w:hanging="360"/>
      </w:pPr>
    </w:lvl>
    <w:lvl w:ilvl="8" w:tplc="B8B0A944" w:tentative="1">
      <w:start w:val="1"/>
      <w:numFmt w:val="lowerRoman"/>
      <w:lvlText w:val="%9."/>
      <w:lvlJc w:val="right"/>
      <w:pPr>
        <w:ind w:left="6480" w:hanging="180"/>
      </w:pPr>
    </w:lvl>
  </w:abstractNum>
  <w:abstractNum w:abstractNumId="21" w15:restartNumberingAfterBreak="0">
    <w:nsid w:val="637A0887"/>
    <w:multiLevelType w:val="hybridMultilevel"/>
    <w:tmpl w:val="9B7C60F6"/>
    <w:lvl w:ilvl="0" w:tplc="97A2BC24">
      <w:start w:val="1"/>
      <w:numFmt w:val="bullet"/>
      <w:lvlText w:val=""/>
      <w:lvlJc w:val="left"/>
      <w:pPr>
        <w:ind w:left="1440" w:hanging="360"/>
      </w:pPr>
      <w:rPr>
        <w:rFonts w:ascii="Symbol" w:hAnsi="Symbol" w:hint="default"/>
      </w:rPr>
    </w:lvl>
    <w:lvl w:ilvl="1" w:tplc="6B4E105C" w:tentative="1">
      <w:start w:val="1"/>
      <w:numFmt w:val="bullet"/>
      <w:lvlText w:val="o"/>
      <w:lvlJc w:val="left"/>
      <w:pPr>
        <w:ind w:left="2160" w:hanging="360"/>
      </w:pPr>
      <w:rPr>
        <w:rFonts w:ascii="Courier New" w:hAnsi="Courier New" w:cs="Courier New" w:hint="default"/>
      </w:rPr>
    </w:lvl>
    <w:lvl w:ilvl="2" w:tplc="1DBE761E" w:tentative="1">
      <w:start w:val="1"/>
      <w:numFmt w:val="bullet"/>
      <w:lvlText w:val=""/>
      <w:lvlJc w:val="left"/>
      <w:pPr>
        <w:ind w:left="2880" w:hanging="360"/>
      </w:pPr>
      <w:rPr>
        <w:rFonts w:ascii="Wingdings" w:hAnsi="Wingdings" w:hint="default"/>
      </w:rPr>
    </w:lvl>
    <w:lvl w:ilvl="3" w:tplc="0090E734" w:tentative="1">
      <w:start w:val="1"/>
      <w:numFmt w:val="bullet"/>
      <w:lvlText w:val=""/>
      <w:lvlJc w:val="left"/>
      <w:pPr>
        <w:ind w:left="3600" w:hanging="360"/>
      </w:pPr>
      <w:rPr>
        <w:rFonts w:ascii="Symbol" w:hAnsi="Symbol" w:hint="default"/>
      </w:rPr>
    </w:lvl>
    <w:lvl w:ilvl="4" w:tplc="4A7E4250" w:tentative="1">
      <w:start w:val="1"/>
      <w:numFmt w:val="bullet"/>
      <w:lvlText w:val="o"/>
      <w:lvlJc w:val="left"/>
      <w:pPr>
        <w:ind w:left="4320" w:hanging="360"/>
      </w:pPr>
      <w:rPr>
        <w:rFonts w:ascii="Courier New" w:hAnsi="Courier New" w:cs="Courier New" w:hint="default"/>
      </w:rPr>
    </w:lvl>
    <w:lvl w:ilvl="5" w:tplc="68A05F88" w:tentative="1">
      <w:start w:val="1"/>
      <w:numFmt w:val="bullet"/>
      <w:lvlText w:val=""/>
      <w:lvlJc w:val="left"/>
      <w:pPr>
        <w:ind w:left="5040" w:hanging="360"/>
      </w:pPr>
      <w:rPr>
        <w:rFonts w:ascii="Wingdings" w:hAnsi="Wingdings" w:hint="default"/>
      </w:rPr>
    </w:lvl>
    <w:lvl w:ilvl="6" w:tplc="5CC2DDBA" w:tentative="1">
      <w:start w:val="1"/>
      <w:numFmt w:val="bullet"/>
      <w:lvlText w:val=""/>
      <w:lvlJc w:val="left"/>
      <w:pPr>
        <w:ind w:left="5760" w:hanging="360"/>
      </w:pPr>
      <w:rPr>
        <w:rFonts w:ascii="Symbol" w:hAnsi="Symbol" w:hint="default"/>
      </w:rPr>
    </w:lvl>
    <w:lvl w:ilvl="7" w:tplc="B4BC0856" w:tentative="1">
      <w:start w:val="1"/>
      <w:numFmt w:val="bullet"/>
      <w:lvlText w:val="o"/>
      <w:lvlJc w:val="left"/>
      <w:pPr>
        <w:ind w:left="6480" w:hanging="360"/>
      </w:pPr>
      <w:rPr>
        <w:rFonts w:ascii="Courier New" w:hAnsi="Courier New" w:cs="Courier New" w:hint="default"/>
      </w:rPr>
    </w:lvl>
    <w:lvl w:ilvl="8" w:tplc="0FFA3D52" w:tentative="1">
      <w:start w:val="1"/>
      <w:numFmt w:val="bullet"/>
      <w:lvlText w:val=""/>
      <w:lvlJc w:val="left"/>
      <w:pPr>
        <w:ind w:left="7200" w:hanging="360"/>
      </w:pPr>
      <w:rPr>
        <w:rFonts w:ascii="Wingdings" w:hAnsi="Wingdings" w:hint="default"/>
      </w:rPr>
    </w:lvl>
  </w:abstractNum>
  <w:abstractNum w:abstractNumId="22" w15:restartNumberingAfterBreak="0">
    <w:nsid w:val="6B9F7A88"/>
    <w:multiLevelType w:val="hybridMultilevel"/>
    <w:tmpl w:val="F14C8F6C"/>
    <w:lvl w:ilvl="0" w:tplc="BA3E75AC">
      <w:start w:val="1"/>
      <w:numFmt w:val="lowerRoman"/>
      <w:lvlText w:val="%1)"/>
      <w:lvlJc w:val="left"/>
      <w:pPr>
        <w:ind w:left="1080" w:hanging="720"/>
      </w:pPr>
      <w:rPr>
        <w:rFonts w:hint="default"/>
      </w:rPr>
    </w:lvl>
    <w:lvl w:ilvl="1" w:tplc="E9FC1228" w:tentative="1">
      <w:start w:val="1"/>
      <w:numFmt w:val="lowerLetter"/>
      <w:lvlText w:val="%2."/>
      <w:lvlJc w:val="left"/>
      <w:pPr>
        <w:ind w:left="1440" w:hanging="360"/>
      </w:pPr>
    </w:lvl>
    <w:lvl w:ilvl="2" w:tplc="07DA8916" w:tentative="1">
      <w:start w:val="1"/>
      <w:numFmt w:val="lowerRoman"/>
      <w:lvlText w:val="%3."/>
      <w:lvlJc w:val="right"/>
      <w:pPr>
        <w:ind w:left="2160" w:hanging="180"/>
      </w:pPr>
    </w:lvl>
    <w:lvl w:ilvl="3" w:tplc="7BCEEB02" w:tentative="1">
      <w:start w:val="1"/>
      <w:numFmt w:val="decimal"/>
      <w:lvlText w:val="%4."/>
      <w:lvlJc w:val="left"/>
      <w:pPr>
        <w:ind w:left="2880" w:hanging="360"/>
      </w:pPr>
    </w:lvl>
    <w:lvl w:ilvl="4" w:tplc="2A36AEF0" w:tentative="1">
      <w:start w:val="1"/>
      <w:numFmt w:val="lowerLetter"/>
      <w:lvlText w:val="%5."/>
      <w:lvlJc w:val="left"/>
      <w:pPr>
        <w:ind w:left="3600" w:hanging="360"/>
      </w:pPr>
    </w:lvl>
    <w:lvl w:ilvl="5" w:tplc="A1C0BC64" w:tentative="1">
      <w:start w:val="1"/>
      <w:numFmt w:val="lowerRoman"/>
      <w:lvlText w:val="%6."/>
      <w:lvlJc w:val="right"/>
      <w:pPr>
        <w:ind w:left="4320" w:hanging="180"/>
      </w:pPr>
    </w:lvl>
    <w:lvl w:ilvl="6" w:tplc="D592BEF2" w:tentative="1">
      <w:start w:val="1"/>
      <w:numFmt w:val="decimal"/>
      <w:lvlText w:val="%7."/>
      <w:lvlJc w:val="left"/>
      <w:pPr>
        <w:ind w:left="5040" w:hanging="360"/>
      </w:pPr>
    </w:lvl>
    <w:lvl w:ilvl="7" w:tplc="EAE4EA32" w:tentative="1">
      <w:start w:val="1"/>
      <w:numFmt w:val="lowerLetter"/>
      <w:lvlText w:val="%8."/>
      <w:lvlJc w:val="left"/>
      <w:pPr>
        <w:ind w:left="5760" w:hanging="360"/>
      </w:pPr>
    </w:lvl>
    <w:lvl w:ilvl="8" w:tplc="38FCAAF8" w:tentative="1">
      <w:start w:val="1"/>
      <w:numFmt w:val="lowerRoman"/>
      <w:lvlText w:val="%9."/>
      <w:lvlJc w:val="right"/>
      <w:pPr>
        <w:ind w:left="6480" w:hanging="180"/>
      </w:pPr>
    </w:lvl>
  </w:abstractNum>
  <w:abstractNum w:abstractNumId="23" w15:restartNumberingAfterBreak="0">
    <w:nsid w:val="6E185E58"/>
    <w:multiLevelType w:val="hybridMultilevel"/>
    <w:tmpl w:val="5930FA56"/>
    <w:lvl w:ilvl="0" w:tplc="EA8A67AE">
      <w:start w:val="1"/>
      <w:numFmt w:val="lowerLetter"/>
      <w:lvlText w:val="(%1)"/>
      <w:lvlJc w:val="left"/>
      <w:pPr>
        <w:ind w:left="720" w:hanging="360"/>
      </w:pPr>
      <w:rPr>
        <w:rFonts w:hint="default"/>
        <w:b w:val="0"/>
        <w:i/>
        <w:color w:val="auto"/>
      </w:rPr>
    </w:lvl>
    <w:lvl w:ilvl="1" w:tplc="D822297C" w:tentative="1">
      <w:start w:val="1"/>
      <w:numFmt w:val="lowerLetter"/>
      <w:lvlText w:val="%2."/>
      <w:lvlJc w:val="left"/>
      <w:pPr>
        <w:ind w:left="1440" w:hanging="360"/>
      </w:pPr>
    </w:lvl>
    <w:lvl w:ilvl="2" w:tplc="E594FA1C" w:tentative="1">
      <w:start w:val="1"/>
      <w:numFmt w:val="lowerRoman"/>
      <w:lvlText w:val="%3."/>
      <w:lvlJc w:val="right"/>
      <w:pPr>
        <w:ind w:left="2160" w:hanging="180"/>
      </w:pPr>
    </w:lvl>
    <w:lvl w:ilvl="3" w:tplc="C0C61822" w:tentative="1">
      <w:start w:val="1"/>
      <w:numFmt w:val="decimal"/>
      <w:lvlText w:val="%4."/>
      <w:lvlJc w:val="left"/>
      <w:pPr>
        <w:ind w:left="2880" w:hanging="360"/>
      </w:pPr>
    </w:lvl>
    <w:lvl w:ilvl="4" w:tplc="176868E0" w:tentative="1">
      <w:start w:val="1"/>
      <w:numFmt w:val="lowerLetter"/>
      <w:lvlText w:val="%5."/>
      <w:lvlJc w:val="left"/>
      <w:pPr>
        <w:ind w:left="3600" w:hanging="360"/>
      </w:pPr>
    </w:lvl>
    <w:lvl w:ilvl="5" w:tplc="D02EF1C2" w:tentative="1">
      <w:start w:val="1"/>
      <w:numFmt w:val="lowerRoman"/>
      <w:lvlText w:val="%6."/>
      <w:lvlJc w:val="right"/>
      <w:pPr>
        <w:ind w:left="4320" w:hanging="180"/>
      </w:pPr>
    </w:lvl>
    <w:lvl w:ilvl="6" w:tplc="3188A068" w:tentative="1">
      <w:start w:val="1"/>
      <w:numFmt w:val="decimal"/>
      <w:lvlText w:val="%7."/>
      <w:lvlJc w:val="left"/>
      <w:pPr>
        <w:ind w:left="5040" w:hanging="360"/>
      </w:pPr>
    </w:lvl>
    <w:lvl w:ilvl="7" w:tplc="32EE223A" w:tentative="1">
      <w:start w:val="1"/>
      <w:numFmt w:val="lowerLetter"/>
      <w:lvlText w:val="%8."/>
      <w:lvlJc w:val="left"/>
      <w:pPr>
        <w:ind w:left="5760" w:hanging="360"/>
      </w:pPr>
    </w:lvl>
    <w:lvl w:ilvl="8" w:tplc="8E329DE8" w:tentative="1">
      <w:start w:val="1"/>
      <w:numFmt w:val="lowerRoman"/>
      <w:lvlText w:val="%9."/>
      <w:lvlJc w:val="right"/>
      <w:pPr>
        <w:ind w:left="6480" w:hanging="180"/>
      </w:pPr>
    </w:lvl>
  </w:abstractNum>
  <w:abstractNum w:abstractNumId="24" w15:restartNumberingAfterBreak="0">
    <w:nsid w:val="73F9646D"/>
    <w:multiLevelType w:val="hybridMultilevel"/>
    <w:tmpl w:val="EE189952"/>
    <w:lvl w:ilvl="0" w:tplc="195AF17E">
      <w:start w:val="1"/>
      <w:numFmt w:val="lowerLetter"/>
      <w:lvlText w:val="(%1)"/>
      <w:lvlJc w:val="left"/>
      <w:pPr>
        <w:ind w:left="1080" w:hanging="360"/>
      </w:pPr>
      <w:rPr>
        <w:rFonts w:hint="default"/>
      </w:rPr>
    </w:lvl>
    <w:lvl w:ilvl="1" w:tplc="F120FCCC" w:tentative="1">
      <w:start w:val="1"/>
      <w:numFmt w:val="lowerLetter"/>
      <w:lvlText w:val="%2."/>
      <w:lvlJc w:val="left"/>
      <w:pPr>
        <w:ind w:left="1800" w:hanging="360"/>
      </w:pPr>
    </w:lvl>
    <w:lvl w:ilvl="2" w:tplc="C3CC0CE2" w:tentative="1">
      <w:start w:val="1"/>
      <w:numFmt w:val="lowerRoman"/>
      <w:lvlText w:val="%3."/>
      <w:lvlJc w:val="right"/>
      <w:pPr>
        <w:ind w:left="2520" w:hanging="180"/>
      </w:pPr>
    </w:lvl>
    <w:lvl w:ilvl="3" w:tplc="AA1C8D12" w:tentative="1">
      <w:start w:val="1"/>
      <w:numFmt w:val="decimal"/>
      <w:lvlText w:val="%4."/>
      <w:lvlJc w:val="left"/>
      <w:pPr>
        <w:ind w:left="3240" w:hanging="360"/>
      </w:pPr>
    </w:lvl>
    <w:lvl w:ilvl="4" w:tplc="8FF4288E" w:tentative="1">
      <w:start w:val="1"/>
      <w:numFmt w:val="lowerLetter"/>
      <w:lvlText w:val="%5."/>
      <w:lvlJc w:val="left"/>
      <w:pPr>
        <w:ind w:left="3960" w:hanging="360"/>
      </w:pPr>
    </w:lvl>
    <w:lvl w:ilvl="5" w:tplc="4DE47E10" w:tentative="1">
      <w:start w:val="1"/>
      <w:numFmt w:val="lowerRoman"/>
      <w:lvlText w:val="%6."/>
      <w:lvlJc w:val="right"/>
      <w:pPr>
        <w:ind w:left="4680" w:hanging="180"/>
      </w:pPr>
    </w:lvl>
    <w:lvl w:ilvl="6" w:tplc="9D76514E" w:tentative="1">
      <w:start w:val="1"/>
      <w:numFmt w:val="decimal"/>
      <w:lvlText w:val="%7."/>
      <w:lvlJc w:val="left"/>
      <w:pPr>
        <w:ind w:left="5400" w:hanging="360"/>
      </w:pPr>
    </w:lvl>
    <w:lvl w:ilvl="7" w:tplc="B0CAB6D8" w:tentative="1">
      <w:start w:val="1"/>
      <w:numFmt w:val="lowerLetter"/>
      <w:lvlText w:val="%8."/>
      <w:lvlJc w:val="left"/>
      <w:pPr>
        <w:ind w:left="6120" w:hanging="360"/>
      </w:pPr>
    </w:lvl>
    <w:lvl w:ilvl="8" w:tplc="08D67A5C" w:tentative="1">
      <w:start w:val="1"/>
      <w:numFmt w:val="lowerRoman"/>
      <w:lvlText w:val="%9."/>
      <w:lvlJc w:val="right"/>
      <w:pPr>
        <w:ind w:left="6840" w:hanging="180"/>
      </w:pPr>
    </w:lvl>
  </w:abstractNum>
  <w:abstractNum w:abstractNumId="25" w15:restartNumberingAfterBreak="0">
    <w:nsid w:val="772510AB"/>
    <w:multiLevelType w:val="hybridMultilevel"/>
    <w:tmpl w:val="5C408B6C"/>
    <w:lvl w:ilvl="0" w:tplc="195AF17E">
      <w:start w:val="1"/>
      <w:numFmt w:val="lowerLetter"/>
      <w:lvlText w:val="(%1)"/>
      <w:lvlJc w:val="left"/>
      <w:pPr>
        <w:ind w:left="720" w:hanging="360"/>
      </w:pPr>
      <w:rPr>
        <w:rFonts w:hint="default"/>
      </w:rPr>
    </w:lvl>
    <w:lvl w:ilvl="1" w:tplc="7CECCC96">
      <w:start w:val="1"/>
      <w:numFmt w:val="lowerLetter"/>
      <w:lvlText w:val="%2."/>
      <w:lvlJc w:val="left"/>
      <w:pPr>
        <w:ind w:left="1440" w:hanging="360"/>
      </w:pPr>
    </w:lvl>
    <w:lvl w:ilvl="2" w:tplc="1F18389E">
      <w:start w:val="1"/>
      <w:numFmt w:val="lowerRoman"/>
      <w:lvlText w:val="%3."/>
      <w:lvlJc w:val="right"/>
      <w:pPr>
        <w:ind w:left="2160" w:hanging="180"/>
      </w:pPr>
    </w:lvl>
    <w:lvl w:ilvl="3" w:tplc="903AA3A6">
      <w:start w:val="1"/>
      <w:numFmt w:val="decimal"/>
      <w:lvlText w:val="%4."/>
      <w:lvlJc w:val="left"/>
      <w:pPr>
        <w:ind w:left="2880" w:hanging="360"/>
      </w:pPr>
    </w:lvl>
    <w:lvl w:ilvl="4" w:tplc="B7248C44">
      <w:start w:val="1"/>
      <w:numFmt w:val="lowerLetter"/>
      <w:lvlText w:val="%5."/>
      <w:lvlJc w:val="left"/>
      <w:pPr>
        <w:ind w:left="3600" w:hanging="360"/>
      </w:pPr>
    </w:lvl>
    <w:lvl w:ilvl="5" w:tplc="7954322A">
      <w:start w:val="1"/>
      <w:numFmt w:val="lowerRoman"/>
      <w:lvlText w:val="%6."/>
      <w:lvlJc w:val="right"/>
      <w:pPr>
        <w:ind w:left="4320" w:hanging="180"/>
      </w:pPr>
    </w:lvl>
    <w:lvl w:ilvl="6" w:tplc="D08ADADE">
      <w:start w:val="1"/>
      <w:numFmt w:val="decimal"/>
      <w:lvlText w:val="%7."/>
      <w:lvlJc w:val="left"/>
      <w:pPr>
        <w:ind w:left="5040" w:hanging="360"/>
      </w:pPr>
    </w:lvl>
    <w:lvl w:ilvl="7" w:tplc="064E239C">
      <w:start w:val="1"/>
      <w:numFmt w:val="lowerLetter"/>
      <w:lvlText w:val="%8."/>
      <w:lvlJc w:val="left"/>
      <w:pPr>
        <w:ind w:left="5760" w:hanging="360"/>
      </w:pPr>
    </w:lvl>
    <w:lvl w:ilvl="8" w:tplc="8C201D32">
      <w:start w:val="1"/>
      <w:numFmt w:val="lowerRoman"/>
      <w:lvlText w:val="%9."/>
      <w:lvlJc w:val="right"/>
      <w:pPr>
        <w:ind w:left="6480" w:hanging="180"/>
      </w:pPr>
    </w:lvl>
  </w:abstractNum>
  <w:abstractNum w:abstractNumId="26" w15:restartNumberingAfterBreak="0">
    <w:nsid w:val="78FB0738"/>
    <w:multiLevelType w:val="hybridMultilevel"/>
    <w:tmpl w:val="691266F4"/>
    <w:lvl w:ilvl="0" w:tplc="7BA0095E">
      <w:start w:val="1"/>
      <w:numFmt w:val="bullet"/>
      <w:lvlText w:val=""/>
      <w:lvlJc w:val="left"/>
      <w:pPr>
        <w:ind w:left="1260" w:hanging="360"/>
      </w:pPr>
      <w:rPr>
        <w:rFonts w:ascii="Symbol" w:hAnsi="Symbol" w:hint="default"/>
      </w:rPr>
    </w:lvl>
    <w:lvl w:ilvl="1" w:tplc="D248C762" w:tentative="1">
      <w:start w:val="1"/>
      <w:numFmt w:val="bullet"/>
      <w:lvlText w:val="o"/>
      <w:lvlJc w:val="left"/>
      <w:pPr>
        <w:ind w:left="1980" w:hanging="360"/>
      </w:pPr>
      <w:rPr>
        <w:rFonts w:ascii="Courier New" w:hAnsi="Courier New" w:cs="Courier New" w:hint="default"/>
      </w:rPr>
    </w:lvl>
    <w:lvl w:ilvl="2" w:tplc="B608EC76" w:tentative="1">
      <w:start w:val="1"/>
      <w:numFmt w:val="bullet"/>
      <w:lvlText w:val=""/>
      <w:lvlJc w:val="left"/>
      <w:pPr>
        <w:ind w:left="2700" w:hanging="360"/>
      </w:pPr>
      <w:rPr>
        <w:rFonts w:ascii="Wingdings" w:hAnsi="Wingdings" w:hint="default"/>
      </w:rPr>
    </w:lvl>
    <w:lvl w:ilvl="3" w:tplc="0A082F64" w:tentative="1">
      <w:start w:val="1"/>
      <w:numFmt w:val="bullet"/>
      <w:lvlText w:val=""/>
      <w:lvlJc w:val="left"/>
      <w:pPr>
        <w:ind w:left="3420" w:hanging="360"/>
      </w:pPr>
      <w:rPr>
        <w:rFonts w:ascii="Symbol" w:hAnsi="Symbol" w:hint="default"/>
      </w:rPr>
    </w:lvl>
    <w:lvl w:ilvl="4" w:tplc="57746C90" w:tentative="1">
      <w:start w:val="1"/>
      <w:numFmt w:val="bullet"/>
      <w:lvlText w:val="o"/>
      <w:lvlJc w:val="left"/>
      <w:pPr>
        <w:ind w:left="4140" w:hanging="360"/>
      </w:pPr>
      <w:rPr>
        <w:rFonts w:ascii="Courier New" w:hAnsi="Courier New" w:cs="Courier New" w:hint="default"/>
      </w:rPr>
    </w:lvl>
    <w:lvl w:ilvl="5" w:tplc="32B21F1C" w:tentative="1">
      <w:start w:val="1"/>
      <w:numFmt w:val="bullet"/>
      <w:lvlText w:val=""/>
      <w:lvlJc w:val="left"/>
      <w:pPr>
        <w:ind w:left="4860" w:hanging="360"/>
      </w:pPr>
      <w:rPr>
        <w:rFonts w:ascii="Wingdings" w:hAnsi="Wingdings" w:hint="default"/>
      </w:rPr>
    </w:lvl>
    <w:lvl w:ilvl="6" w:tplc="B58891AA" w:tentative="1">
      <w:start w:val="1"/>
      <w:numFmt w:val="bullet"/>
      <w:lvlText w:val=""/>
      <w:lvlJc w:val="left"/>
      <w:pPr>
        <w:ind w:left="5580" w:hanging="360"/>
      </w:pPr>
      <w:rPr>
        <w:rFonts w:ascii="Symbol" w:hAnsi="Symbol" w:hint="default"/>
      </w:rPr>
    </w:lvl>
    <w:lvl w:ilvl="7" w:tplc="941C64E8" w:tentative="1">
      <w:start w:val="1"/>
      <w:numFmt w:val="bullet"/>
      <w:lvlText w:val="o"/>
      <w:lvlJc w:val="left"/>
      <w:pPr>
        <w:ind w:left="6300" w:hanging="360"/>
      </w:pPr>
      <w:rPr>
        <w:rFonts w:ascii="Courier New" w:hAnsi="Courier New" w:cs="Courier New" w:hint="default"/>
      </w:rPr>
    </w:lvl>
    <w:lvl w:ilvl="8" w:tplc="72D242D2" w:tentative="1">
      <w:start w:val="1"/>
      <w:numFmt w:val="bullet"/>
      <w:lvlText w:val=""/>
      <w:lvlJc w:val="left"/>
      <w:pPr>
        <w:ind w:left="7020" w:hanging="360"/>
      </w:pPr>
      <w:rPr>
        <w:rFonts w:ascii="Wingdings" w:hAnsi="Wingdings" w:hint="default"/>
      </w:rPr>
    </w:lvl>
  </w:abstractNum>
  <w:abstractNum w:abstractNumId="27" w15:restartNumberingAfterBreak="0">
    <w:nsid w:val="7C5F130A"/>
    <w:multiLevelType w:val="hybridMultilevel"/>
    <w:tmpl w:val="E37E1B76"/>
    <w:lvl w:ilvl="0" w:tplc="CA00EB16">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0"/>
  </w:num>
  <w:num w:numId="3">
    <w:abstractNumId w:val="5"/>
  </w:num>
  <w:num w:numId="4">
    <w:abstractNumId w:val="11"/>
  </w:num>
  <w:num w:numId="5">
    <w:abstractNumId w:val="18"/>
  </w:num>
  <w:num w:numId="6">
    <w:abstractNumId w:val="2"/>
  </w:num>
  <w:num w:numId="7">
    <w:abstractNumId w:val="26"/>
  </w:num>
  <w:num w:numId="8">
    <w:abstractNumId w:val="13"/>
  </w:num>
  <w:num w:numId="9">
    <w:abstractNumId w:val="20"/>
  </w:num>
  <w:num w:numId="10">
    <w:abstractNumId w:val="0"/>
  </w:num>
  <w:num w:numId="11">
    <w:abstractNumId w:val="15"/>
  </w:num>
  <w:num w:numId="12">
    <w:abstractNumId w:val="23"/>
  </w:num>
  <w:num w:numId="13">
    <w:abstractNumId w:val="9"/>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2"/>
  </w:num>
  <w:num w:numId="18">
    <w:abstractNumId w:val="14"/>
  </w:num>
  <w:num w:numId="19">
    <w:abstractNumId w:val="3"/>
  </w:num>
  <w:num w:numId="20">
    <w:abstractNumId w:val="7"/>
  </w:num>
  <w:num w:numId="21">
    <w:abstractNumId w:val="4"/>
  </w:num>
  <w:num w:numId="22">
    <w:abstractNumId w:val="24"/>
  </w:num>
  <w:num w:numId="23">
    <w:abstractNumId w:val="25"/>
  </w:num>
  <w:num w:numId="24">
    <w:abstractNumId w:val="8"/>
  </w:num>
  <w:num w:numId="25">
    <w:abstractNumId w:val="1"/>
  </w:num>
  <w:num w:numId="26">
    <w:abstractNumId w:val="16"/>
  </w:num>
  <w:num w:numId="27">
    <w:abstractNumId w:val="21"/>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removeDateAndTime/>
  <w:proofState w:spelling="clean" w:grammar="clean"/>
  <w:trackRevisions/>
  <w:documentProtection w:edit="trackedChanges" w:enforcement="1" w:cryptProviderType="rsaAES" w:cryptAlgorithmClass="hash" w:cryptAlgorithmType="typeAny" w:cryptAlgorithmSid="14" w:cryptSpinCount="100000" w:hash="giYId5hkTESyiWkRI0J3/Iw/vqmv6xiq+Gv2f/9Mwg/ZQvXBbGWKmzinWgifH9GxV6uM/MQyf+1QsHgLDGCMaw==" w:salt="k0SMyYSFcdOodslgV+Fq7A=="/>
  <w:defaultTabStop w:val="720"/>
  <w:hyphenationZone w:val="425"/>
  <w:characterSpacingControl w:val="doNotCompress"/>
  <w:hdrShapeDefaults>
    <o:shapedefaults v:ext="edit" spidmax="3079"/>
    <o:shapelayout v:ext="edit">
      <o:idmap v:ext="edit" data="2,3"/>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FA"/>
    <w:rsid w:val="00006ADF"/>
    <w:rsid w:val="0002528A"/>
    <w:rsid w:val="00036C0A"/>
    <w:rsid w:val="0004093D"/>
    <w:rsid w:val="00040B43"/>
    <w:rsid w:val="000814AA"/>
    <w:rsid w:val="00081FED"/>
    <w:rsid w:val="000A06FC"/>
    <w:rsid w:val="000A6C7F"/>
    <w:rsid w:val="000C29DA"/>
    <w:rsid w:val="00111CB4"/>
    <w:rsid w:val="001137F5"/>
    <w:rsid w:val="0013256C"/>
    <w:rsid w:val="00164824"/>
    <w:rsid w:val="00182CA9"/>
    <w:rsid w:val="00187F93"/>
    <w:rsid w:val="0019244D"/>
    <w:rsid w:val="001F0AF5"/>
    <w:rsid w:val="002117DD"/>
    <w:rsid w:val="0023410D"/>
    <w:rsid w:val="0023790E"/>
    <w:rsid w:val="002911E2"/>
    <w:rsid w:val="0029368E"/>
    <w:rsid w:val="002A7AFD"/>
    <w:rsid w:val="002D1FFF"/>
    <w:rsid w:val="002E2086"/>
    <w:rsid w:val="002F5A37"/>
    <w:rsid w:val="00331CEA"/>
    <w:rsid w:val="00344B9C"/>
    <w:rsid w:val="00377C13"/>
    <w:rsid w:val="003C1F71"/>
    <w:rsid w:val="003E5D52"/>
    <w:rsid w:val="00403A78"/>
    <w:rsid w:val="004155EC"/>
    <w:rsid w:val="00416A00"/>
    <w:rsid w:val="00427E36"/>
    <w:rsid w:val="00461626"/>
    <w:rsid w:val="00465DA9"/>
    <w:rsid w:val="004703CB"/>
    <w:rsid w:val="004A5FB3"/>
    <w:rsid w:val="004A64EE"/>
    <w:rsid w:val="004D0E39"/>
    <w:rsid w:val="004D1F73"/>
    <w:rsid w:val="00510C2F"/>
    <w:rsid w:val="005153AE"/>
    <w:rsid w:val="005200F2"/>
    <w:rsid w:val="005217EE"/>
    <w:rsid w:val="00536317"/>
    <w:rsid w:val="00544158"/>
    <w:rsid w:val="00556D19"/>
    <w:rsid w:val="005A05C5"/>
    <w:rsid w:val="005F5CA8"/>
    <w:rsid w:val="005F7CCE"/>
    <w:rsid w:val="00603285"/>
    <w:rsid w:val="006309FB"/>
    <w:rsid w:val="00664503"/>
    <w:rsid w:val="00667606"/>
    <w:rsid w:val="00674237"/>
    <w:rsid w:val="006814C6"/>
    <w:rsid w:val="00686693"/>
    <w:rsid w:val="006D6582"/>
    <w:rsid w:val="007069F1"/>
    <w:rsid w:val="0072161A"/>
    <w:rsid w:val="00727A48"/>
    <w:rsid w:val="00732770"/>
    <w:rsid w:val="00740EE3"/>
    <w:rsid w:val="007411F0"/>
    <w:rsid w:val="00754BC0"/>
    <w:rsid w:val="00767B8B"/>
    <w:rsid w:val="0079060D"/>
    <w:rsid w:val="00790CF5"/>
    <w:rsid w:val="007A7D4D"/>
    <w:rsid w:val="007C51D4"/>
    <w:rsid w:val="007E79C5"/>
    <w:rsid w:val="007F45F6"/>
    <w:rsid w:val="0080108D"/>
    <w:rsid w:val="00812440"/>
    <w:rsid w:val="0082160D"/>
    <w:rsid w:val="008219F5"/>
    <w:rsid w:val="00821A7C"/>
    <w:rsid w:val="008423A8"/>
    <w:rsid w:val="00867627"/>
    <w:rsid w:val="008B2065"/>
    <w:rsid w:val="008C34B7"/>
    <w:rsid w:val="008C3D7D"/>
    <w:rsid w:val="008D1C06"/>
    <w:rsid w:val="008D2064"/>
    <w:rsid w:val="008D4ADD"/>
    <w:rsid w:val="008E2182"/>
    <w:rsid w:val="00920642"/>
    <w:rsid w:val="00952157"/>
    <w:rsid w:val="00952280"/>
    <w:rsid w:val="0096126D"/>
    <w:rsid w:val="00974D9E"/>
    <w:rsid w:val="00981431"/>
    <w:rsid w:val="00984FFD"/>
    <w:rsid w:val="009856B1"/>
    <w:rsid w:val="009960FA"/>
    <w:rsid w:val="009B5A79"/>
    <w:rsid w:val="009C7A83"/>
    <w:rsid w:val="009F6712"/>
    <w:rsid w:val="009F6D20"/>
    <w:rsid w:val="00A0283C"/>
    <w:rsid w:val="00A2558C"/>
    <w:rsid w:val="00A37990"/>
    <w:rsid w:val="00A42071"/>
    <w:rsid w:val="00A6021A"/>
    <w:rsid w:val="00A77D83"/>
    <w:rsid w:val="00A93EE8"/>
    <w:rsid w:val="00AB5E25"/>
    <w:rsid w:val="00AC5EEA"/>
    <w:rsid w:val="00AC5EF3"/>
    <w:rsid w:val="00AE34F1"/>
    <w:rsid w:val="00AF62E0"/>
    <w:rsid w:val="00B11917"/>
    <w:rsid w:val="00B25B4A"/>
    <w:rsid w:val="00B27073"/>
    <w:rsid w:val="00B43C8A"/>
    <w:rsid w:val="00B47981"/>
    <w:rsid w:val="00B605B5"/>
    <w:rsid w:val="00B62723"/>
    <w:rsid w:val="00B6364F"/>
    <w:rsid w:val="00B64C87"/>
    <w:rsid w:val="00B8188F"/>
    <w:rsid w:val="00B83162"/>
    <w:rsid w:val="00BA334E"/>
    <w:rsid w:val="00BB45ED"/>
    <w:rsid w:val="00BB713B"/>
    <w:rsid w:val="00BC5F29"/>
    <w:rsid w:val="00BD75AC"/>
    <w:rsid w:val="00C05511"/>
    <w:rsid w:val="00C61875"/>
    <w:rsid w:val="00C64744"/>
    <w:rsid w:val="00C7700A"/>
    <w:rsid w:val="00C778C3"/>
    <w:rsid w:val="00C861E4"/>
    <w:rsid w:val="00C94747"/>
    <w:rsid w:val="00CA08B1"/>
    <w:rsid w:val="00CB337E"/>
    <w:rsid w:val="00CC2DE1"/>
    <w:rsid w:val="00CD67BF"/>
    <w:rsid w:val="00D06F92"/>
    <w:rsid w:val="00D22161"/>
    <w:rsid w:val="00D26CBA"/>
    <w:rsid w:val="00D320C1"/>
    <w:rsid w:val="00D466CC"/>
    <w:rsid w:val="00D52C38"/>
    <w:rsid w:val="00D57311"/>
    <w:rsid w:val="00D769E3"/>
    <w:rsid w:val="00D834E2"/>
    <w:rsid w:val="00D83546"/>
    <w:rsid w:val="00D90831"/>
    <w:rsid w:val="00D9148D"/>
    <w:rsid w:val="00D91FDB"/>
    <w:rsid w:val="00DC36B8"/>
    <w:rsid w:val="00DD1307"/>
    <w:rsid w:val="00DD3BC8"/>
    <w:rsid w:val="00DD3EA4"/>
    <w:rsid w:val="00DE1796"/>
    <w:rsid w:val="00DE5470"/>
    <w:rsid w:val="00E017B8"/>
    <w:rsid w:val="00E05047"/>
    <w:rsid w:val="00E07A36"/>
    <w:rsid w:val="00E23EED"/>
    <w:rsid w:val="00E53E14"/>
    <w:rsid w:val="00E55FEA"/>
    <w:rsid w:val="00E5681B"/>
    <w:rsid w:val="00E640D0"/>
    <w:rsid w:val="00E67F0D"/>
    <w:rsid w:val="00EA68BB"/>
    <w:rsid w:val="00EB2DF3"/>
    <w:rsid w:val="00EC7A6C"/>
    <w:rsid w:val="00ED1074"/>
    <w:rsid w:val="00F037B8"/>
    <w:rsid w:val="00F11F0C"/>
    <w:rsid w:val="00F13532"/>
    <w:rsid w:val="00F3373D"/>
    <w:rsid w:val="00F62B45"/>
    <w:rsid w:val="00F74AEC"/>
    <w:rsid w:val="00FB0070"/>
    <w:rsid w:val="00FC1C29"/>
    <w:rsid w:val="00FE04E4"/>
    <w:rsid w:val="00FE07C3"/>
    <w:rsid w:val="00FF42D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
    </o:shapelayout>
  </w:shapeDefaults>
  <w:decimalSymbol w:val=","/>
  <w:listSeparator w:val=";"/>
  <w14:docId w14:val="7C3F351A"/>
  <w15:docId w15:val="{D4CDE763-4C95-4A84-99E8-B35BBAE0D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lang w:val="en-US" w:eastAsia="en-US"/>
    </w:rPr>
  </w:style>
  <w:style w:type="paragraph" w:styleId="Heading1">
    <w:name w:val="heading 1"/>
    <w:basedOn w:val="Normal"/>
    <w:next w:val="Normal"/>
    <w:qFormat/>
    <w:pPr>
      <w:keepNext/>
      <w:widowControl w:val="0"/>
      <w:ind w:right="-90"/>
      <w:outlineLvl w:val="0"/>
    </w:pPr>
    <w:rPr>
      <w:b/>
    </w:rPr>
  </w:style>
  <w:style w:type="paragraph" w:styleId="Heading2">
    <w:name w:val="heading 2"/>
    <w:basedOn w:val="Normal"/>
    <w:next w:val="Normal"/>
    <w:qFormat/>
    <w:pPr>
      <w:keepNext/>
      <w:ind w:right="-274"/>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Pr>
      <w:sz w:val="24"/>
    </w:rPr>
  </w:style>
  <w:style w:type="paragraph" w:styleId="Header">
    <w:name w:val="header"/>
    <w:basedOn w:val="Normal"/>
    <w:link w:val="HeaderChar"/>
    <w:rPr>
      <w:sz w:val="24"/>
    </w:rPr>
  </w:style>
  <w:style w:type="paragraph" w:styleId="BodyText2">
    <w:name w:val="Body Text 2"/>
    <w:basedOn w:val="Normal"/>
    <w:pPr>
      <w:spacing w:line="240" w:lineRule="atLeast"/>
      <w:jc w:val="both"/>
    </w:pPr>
    <w:rPr>
      <w:rFonts w:ascii="Garamond" w:hAnsi="Garamond"/>
      <w:lang w:val="x-none" w:eastAsia="nl-NL"/>
    </w:rPr>
  </w:style>
  <w:style w:type="paragraph" w:customStyle="1" w:styleId="normal1">
    <w:name w:val="normal1"/>
    <w:basedOn w:val="Normal"/>
    <w:rPr>
      <w:lang w:eastAsia="nl-NL"/>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uiPriority w:val="99"/>
    <w:semiHidden/>
  </w:style>
  <w:style w:type="paragraph" w:customStyle="1" w:styleId="MSbodytext">
    <w:name w:val="_MS body text"/>
    <w:basedOn w:val="Normal"/>
    <w:pPr>
      <w:spacing w:before="120" w:after="120"/>
      <w:jc w:val="both"/>
    </w:pPr>
    <w:rPr>
      <w:rFonts w:eastAsia="Times"/>
      <w:kern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Pr>
      <w:rFonts w:ascii="Arial" w:hAnsi="Arial" w:cs="Arial"/>
      <w:sz w:val="24"/>
    </w:rPr>
  </w:style>
  <w:style w:type="character" w:customStyle="1" w:styleId="HeaderChar">
    <w:name w:val="Header Char"/>
    <w:link w:val="Header"/>
    <w:rPr>
      <w:rFonts w:ascii="Arial" w:hAnsi="Arial" w:cs="Arial"/>
      <w:sz w:val="24"/>
      <w:lang w:val="en-US" w:eastAsia="en-US"/>
    </w:rPr>
  </w:style>
  <w:style w:type="paragraph" w:styleId="Title">
    <w:name w:val="Title"/>
    <w:basedOn w:val="Normal"/>
    <w:link w:val="TitleChar"/>
    <w:qFormat/>
    <w:pPr>
      <w:spacing w:line="240" w:lineRule="atLeast"/>
      <w:ind w:right="-367"/>
      <w:jc w:val="center"/>
    </w:pPr>
    <w:rPr>
      <w:rFonts w:eastAsia="Times New Roman" w:cs="Times New Roman"/>
      <w:b/>
      <w:sz w:val="18"/>
      <w:szCs w:val="24"/>
      <w:lang w:val="x-none" w:eastAsia="x-none"/>
    </w:rPr>
  </w:style>
  <w:style w:type="character" w:customStyle="1" w:styleId="TitleChar">
    <w:name w:val="Title Char"/>
    <w:link w:val="Title"/>
    <w:rPr>
      <w:rFonts w:ascii="Arial" w:eastAsia="Times New Roman" w:hAnsi="Arial"/>
      <w:b/>
      <w:sz w:val="18"/>
      <w:szCs w:val="24"/>
      <w:lang w:val="x-none" w:eastAsia="x-none"/>
    </w:rPr>
  </w:style>
  <w:style w:type="paragraph" w:customStyle="1" w:styleId="MSsmalltype">
    <w:name w:val="_MS small type"/>
    <w:basedOn w:val="Normal"/>
    <w:rPr>
      <w:rFonts w:eastAsia="Times" w:cs="Times New Roman"/>
      <w:sz w:val="16"/>
    </w:rPr>
  </w:style>
  <w:style w:type="paragraph" w:customStyle="1" w:styleId="EVL-Amend-Preamble-FirstPara">
    <w:name w:val="E.  VL-Amend-Preamble-FirstPara"/>
    <w:basedOn w:val="BodyText"/>
    <w:link w:val="EVL-Amend-Preamble-FirstParaChar"/>
    <w:qFormat/>
    <w:pPr>
      <w:spacing w:before="240" w:after="0"/>
      <w:jc w:val="both"/>
    </w:pPr>
    <w:rPr>
      <w:rFonts w:eastAsia="Times New Roman" w:cs="Times New Roman"/>
      <w:color w:val="000000"/>
      <w:szCs w:val="24"/>
    </w:rPr>
  </w:style>
  <w:style w:type="character" w:customStyle="1" w:styleId="EVL-Amend-Preamble-FirstParaChar">
    <w:name w:val="E.  VL-Amend-Preamble-FirstPara Char"/>
    <w:link w:val="EVL-Amend-Preamble-FirstPara"/>
    <w:rPr>
      <w:rFonts w:ascii="Arial" w:eastAsia="Times New Roman" w:hAnsi="Arial"/>
      <w:color w:val="000000"/>
      <w:szCs w:val="24"/>
    </w:rPr>
  </w:style>
  <w:style w:type="paragraph" w:customStyle="1" w:styleId="FVL-Amend-Body">
    <w:name w:val="F.  VL-Amend-Body"/>
    <w:basedOn w:val="Normal"/>
    <w:link w:val="FVL-Amend-BodyChar"/>
    <w:qFormat/>
    <w:pPr>
      <w:spacing w:before="120"/>
      <w:jc w:val="both"/>
    </w:pPr>
    <w:rPr>
      <w:color w:val="000000"/>
      <w:szCs w:val="24"/>
    </w:rPr>
  </w:style>
  <w:style w:type="character" w:customStyle="1" w:styleId="FVL-Amend-BodyChar">
    <w:name w:val="F.  VL-Amend-Body Char"/>
    <w:link w:val="FVL-Amend-Body"/>
    <w:rPr>
      <w:rFonts w:ascii="Arial" w:hAnsi="Arial" w:cs="Arial"/>
      <w:color w:val="000000"/>
      <w:szCs w:val="24"/>
    </w:rPr>
  </w:style>
  <w:style w:type="paragraph" w:styleId="ListParagraph">
    <w:name w:val="List Paragraph"/>
    <w:basedOn w:val="Normal"/>
    <w:link w:val="ListParagraphChar"/>
    <w:uiPriority w:val="34"/>
    <w:qFormat/>
    <w:pPr>
      <w:spacing w:before="120"/>
      <w:ind w:left="720"/>
      <w:contextualSpacing/>
      <w:jc w:val="both"/>
    </w:pPr>
    <w:rPr>
      <w:rFonts w:eastAsia="Times New Roman" w:cs="Times New Roman"/>
      <w:color w:val="000000"/>
      <w:szCs w:val="24"/>
    </w:rPr>
  </w:style>
  <w:style w:type="paragraph" w:customStyle="1" w:styleId="F1VL-Amend-Body-BeforeTable">
    <w:name w:val="F.1  VL-Amend-Body-Before Table"/>
    <w:basedOn w:val="FVL-Amend-Body"/>
    <w:link w:val="F1VL-Amend-Body-BeforeTableChar"/>
    <w:qFormat/>
    <w:pPr>
      <w:spacing w:after="240"/>
    </w:pPr>
  </w:style>
  <w:style w:type="character" w:customStyle="1" w:styleId="ListParagraphChar">
    <w:name w:val="List Paragraph Char"/>
    <w:link w:val="ListParagraph"/>
    <w:uiPriority w:val="34"/>
    <w:rPr>
      <w:rFonts w:ascii="Arial" w:eastAsia="Times New Roman" w:hAnsi="Arial"/>
      <w:color w:val="000000"/>
      <w:szCs w:val="24"/>
    </w:rPr>
  </w:style>
  <w:style w:type="character" w:customStyle="1" w:styleId="F1VL-Amend-Body-BeforeTableChar">
    <w:name w:val="F.1  VL-Amend-Body-Before Table Char"/>
    <w:link w:val="F1VL-Amend-Body-BeforeTable"/>
    <w:rPr>
      <w:rFonts w:ascii="Arial" w:hAnsi="Arial" w:cs="Arial"/>
      <w:color w:val="000000"/>
      <w:szCs w:val="24"/>
    </w:rPr>
  </w:style>
  <w:style w:type="paragraph" w:styleId="BodyText">
    <w:name w:val="Body Text"/>
    <w:basedOn w:val="Normal"/>
    <w:link w:val="BodyTextChar"/>
    <w:pPr>
      <w:spacing w:after="120"/>
    </w:pPr>
  </w:style>
  <w:style w:type="character" w:customStyle="1" w:styleId="BodyTextChar">
    <w:name w:val="Body Text Char"/>
    <w:link w:val="BodyText"/>
    <w:rPr>
      <w:rFonts w:ascii="Arial" w:hAnsi="Arial" w:cs="Arial"/>
    </w:rPr>
  </w:style>
  <w:style w:type="paragraph" w:customStyle="1" w:styleId="VL-Amend-Closing">
    <w:name w:val="VL-Amend-Closing"/>
    <w:basedOn w:val="Normal"/>
    <w:link w:val="VL-Amend-ClosingChar"/>
    <w:qFormat/>
    <w:pPr>
      <w:spacing w:before="120" w:after="240"/>
      <w:jc w:val="both"/>
    </w:pPr>
    <w:rPr>
      <w:rFonts w:eastAsia="Times New Roman"/>
      <w:color w:val="000000"/>
    </w:rPr>
  </w:style>
  <w:style w:type="character" w:customStyle="1" w:styleId="VL-Amend-ClosingChar">
    <w:name w:val="VL-Amend-Closing Char"/>
    <w:link w:val="VL-Amend-Closing"/>
    <w:rPr>
      <w:rFonts w:ascii="Arial" w:eastAsia="Times New Roman" w:hAnsi="Arial" w:cs="Arial"/>
      <w:color w:val="000000"/>
      <w:lang w:val="en-US" w:eastAsia="en-US"/>
    </w:rPr>
  </w:style>
  <w:style w:type="paragraph" w:customStyle="1" w:styleId="VL-Amend-MicrosoftResellerText-Left-ProposalID">
    <w:name w:val="VL-Amend-Microsoft/Reseller Text-Left-Proposal ID"/>
    <w:basedOn w:val="Normal"/>
    <w:link w:val="VL-Amend-MicrosoftResellerText-Left-ProposalIDChar"/>
    <w:qFormat/>
    <w:pPr>
      <w:jc w:val="right"/>
    </w:pPr>
    <w:rPr>
      <w:rFonts w:eastAsia="Times New Roman"/>
      <w:i/>
      <w:color w:val="000000"/>
      <w:sz w:val="14"/>
      <w:szCs w:val="14"/>
    </w:rPr>
  </w:style>
  <w:style w:type="character" w:customStyle="1" w:styleId="VL-Amend-MicrosoftResellerText-Left-ProposalIDChar">
    <w:name w:val="VL-Amend-Microsoft/Reseller Text-Left-Proposal ID Char"/>
    <w:link w:val="VL-Amend-MicrosoftResellerText-Left-ProposalID"/>
    <w:locked/>
    <w:rPr>
      <w:rFonts w:ascii="Arial" w:eastAsia="Times New Roman" w:hAnsi="Arial" w:cs="Arial"/>
      <w:i/>
      <w:color w:val="000000"/>
      <w:sz w:val="14"/>
      <w:szCs w:val="14"/>
      <w:lang w:val="en-US" w:eastAsia="en-US"/>
    </w:rPr>
  </w:style>
  <w:style w:type="paragraph" w:customStyle="1" w:styleId="VL-Amend-EnrollmentText-Left-ProposalID">
    <w:name w:val="VL-Amend-Enrollment Text-Left-Proposal ID"/>
    <w:basedOn w:val="Normal"/>
    <w:link w:val="VL-Amend-EnrollmentText-Left-ProposalIDChar"/>
    <w:qFormat/>
    <w:pPr>
      <w:jc w:val="right"/>
    </w:pPr>
    <w:rPr>
      <w:rFonts w:eastAsia="Times New Roman"/>
      <w:color w:val="000000"/>
      <w:sz w:val="16"/>
      <w:szCs w:val="16"/>
    </w:rPr>
  </w:style>
  <w:style w:type="character" w:customStyle="1" w:styleId="VL-Amend-EnrollmentText-Left-ProposalIDChar">
    <w:name w:val="VL-Amend-Enrollment Text-Left-Proposal ID Char"/>
    <w:link w:val="VL-Amend-EnrollmentText-Left-ProposalID"/>
    <w:locked/>
    <w:rPr>
      <w:rFonts w:ascii="Arial" w:eastAsia="Times New Roman" w:hAnsi="Arial" w:cs="Arial"/>
      <w:color w:val="000000"/>
      <w:sz w:val="16"/>
      <w:szCs w:val="16"/>
      <w:lang w:val="en-US" w:eastAsia="en-US"/>
    </w:rPr>
  </w:style>
  <w:style w:type="paragraph" w:customStyle="1" w:styleId="JVL-Amend-SS-Lvl-4">
    <w:name w:val="J.  VL-Amend-SS-Lvl-4"/>
    <w:basedOn w:val="Normal"/>
    <w:qFormat/>
    <w:pPr>
      <w:numPr>
        <w:ilvl w:val="3"/>
        <w:numId w:val="2"/>
      </w:numPr>
      <w:spacing w:before="120"/>
      <w:jc w:val="both"/>
    </w:pPr>
    <w:rPr>
      <w:rFonts w:eastAsia="Times New Roman" w:cs="Times New Roman"/>
      <w:color w:val="000000"/>
      <w:szCs w:val="24"/>
    </w:rPr>
  </w:style>
  <w:style w:type="paragraph" w:customStyle="1" w:styleId="GVL-Amend-SS-Lvl-1-Title">
    <w:name w:val="G.  VL-Amend-SS-Lvl-1-Title"/>
    <w:link w:val="GVL-Amend-SS-Lvl-1-TitleChar"/>
    <w:qFormat/>
    <w:pPr>
      <w:numPr>
        <w:numId w:val="2"/>
      </w:numPr>
      <w:spacing w:before="360"/>
      <w:outlineLvl w:val="0"/>
    </w:pPr>
    <w:rPr>
      <w:rFonts w:ascii="Arial" w:hAnsi="Arial" w:cs="Arial"/>
      <w:b/>
      <w:i/>
      <w:sz w:val="26"/>
      <w:szCs w:val="26"/>
      <w:lang w:val="en-US" w:eastAsia="en-US"/>
    </w:rPr>
  </w:style>
  <w:style w:type="character" w:customStyle="1" w:styleId="GVL-Amend-SS-Lvl-1-TitleChar">
    <w:name w:val="G.  VL-Amend-SS-Lvl-1-Title Char"/>
    <w:link w:val="GVL-Amend-SS-Lvl-1-Title"/>
    <w:rPr>
      <w:rFonts w:ascii="Arial" w:hAnsi="Arial" w:cs="Arial"/>
      <w:b/>
      <w:i/>
      <w:sz w:val="26"/>
      <w:szCs w:val="26"/>
      <w:lang w:val="en-US" w:eastAsia="en-US"/>
    </w:rPr>
  </w:style>
  <w:style w:type="paragraph" w:customStyle="1" w:styleId="HVL-Amend-SS-Lvl-2">
    <w:name w:val="H.  VL-Amend-SS-Lvl-2"/>
    <w:basedOn w:val="Normal"/>
    <w:qFormat/>
    <w:pPr>
      <w:numPr>
        <w:ilvl w:val="1"/>
        <w:numId w:val="2"/>
      </w:numPr>
      <w:adjustRightInd w:val="0"/>
      <w:spacing w:before="120"/>
      <w:jc w:val="both"/>
      <w:outlineLvl w:val="1"/>
    </w:pPr>
    <w:rPr>
      <w:color w:val="000000"/>
      <w:szCs w:val="24"/>
    </w:rPr>
  </w:style>
  <w:style w:type="paragraph" w:customStyle="1" w:styleId="IVL-Amend-SS-Lvl-3">
    <w:name w:val="I.  VL-Amend-SS-Lvl-3"/>
    <w:basedOn w:val="Normal"/>
    <w:qFormat/>
    <w:pPr>
      <w:numPr>
        <w:ilvl w:val="2"/>
        <w:numId w:val="2"/>
      </w:numPr>
      <w:adjustRightInd w:val="0"/>
      <w:spacing w:before="120"/>
      <w:jc w:val="both"/>
      <w:outlineLvl w:val="2"/>
    </w:pPr>
    <w:rPr>
      <w:color w:val="000000"/>
      <w:szCs w:val="24"/>
    </w:rPr>
  </w:style>
  <w:style w:type="paragraph" w:customStyle="1" w:styleId="KVL-Amend-SS-Lvl-5">
    <w:name w:val="K.  VL-Amend-SS-Lvl-5"/>
    <w:basedOn w:val="JVL-Amend-SS-Lvl-4"/>
    <w:qFormat/>
    <w:pPr>
      <w:numPr>
        <w:ilvl w:val="4"/>
      </w:numPr>
    </w:pPr>
  </w:style>
  <w:style w:type="paragraph" w:customStyle="1" w:styleId="BVL-Amendment-Name">
    <w:name w:val="B.  VL-Amendment-Name"/>
    <w:basedOn w:val="Normal"/>
    <w:link w:val="BVL-Amendment-NameChar"/>
    <w:qFormat/>
    <w:pPr>
      <w:tabs>
        <w:tab w:val="center" w:pos="4704"/>
        <w:tab w:val="right" w:pos="9407"/>
      </w:tabs>
      <w:outlineLvl w:val="0"/>
    </w:pPr>
    <w:rPr>
      <w:color w:val="000000"/>
      <w:sz w:val="36"/>
      <w:szCs w:val="36"/>
    </w:rPr>
  </w:style>
  <w:style w:type="character" w:customStyle="1" w:styleId="BVL-Amendment-NameChar">
    <w:name w:val="B.  VL-Amendment-Name Char"/>
    <w:link w:val="BVL-Amendment-Name"/>
    <w:rPr>
      <w:rFonts w:ascii="Arial" w:hAnsi="Arial" w:cs="Arial"/>
      <w:color w:val="000000"/>
      <w:sz w:val="36"/>
      <w:szCs w:val="36"/>
      <w:lang w:val="en-US" w:eastAsia="en-US"/>
    </w:rPr>
  </w:style>
  <w:style w:type="character" w:customStyle="1" w:styleId="CommentTextChar">
    <w:name w:val="Comment Text Char"/>
    <w:link w:val="CommentText"/>
    <w:uiPriority w:val="99"/>
    <w:semiHidden/>
    <w:rPr>
      <w:rFonts w:ascii="Arial" w:hAnsi="Arial" w:cs="Arial"/>
      <w:lang w:val="en-US" w:eastAsia="en-US"/>
    </w:rPr>
  </w:style>
  <w:style w:type="character" w:styleId="CommentReference">
    <w:name w:val="annotation reference"/>
    <w:uiPriority w:val="99"/>
    <w:unhideWhenUsed/>
    <w:rPr>
      <w:sz w:val="16"/>
      <w:szCs w:val="16"/>
    </w:rPr>
  </w:style>
  <w:style w:type="paragraph" w:customStyle="1" w:styleId="ProductList-Body">
    <w:name w:val="Product List - Body"/>
    <w:basedOn w:val="Normal"/>
    <w:link w:val="ProductList-BodyChar"/>
    <w:qFormat/>
    <w:pPr>
      <w:tabs>
        <w:tab w:val="left" w:pos="158"/>
      </w:tabs>
    </w:pPr>
    <w:rPr>
      <w:rFonts w:ascii="Calibri" w:eastAsia="Calibri" w:hAnsi="Calibri" w:cs="Times New Roman"/>
      <w:sz w:val="18"/>
      <w:szCs w:val="22"/>
    </w:rPr>
  </w:style>
  <w:style w:type="character" w:customStyle="1" w:styleId="ProductList-BodyChar">
    <w:name w:val="Product List - Body Char"/>
    <w:link w:val="ProductList-Body"/>
    <w:rPr>
      <w:rFonts w:ascii="Calibri" w:eastAsia="Calibri" w:hAnsi="Calibri"/>
      <w:sz w:val="18"/>
      <w:szCs w:val="22"/>
      <w:lang w:val="en-US"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cs="Arial"/>
      <w:b/>
      <w:bCs/>
      <w:lang w:val="en-US" w:eastAsia="en-US"/>
    </w:rPr>
  </w:style>
  <w:style w:type="paragraph" w:styleId="NormalWeb">
    <w:name w:val="Normal (Web)"/>
    <w:basedOn w:val="Normal"/>
    <w:uiPriority w:val="99"/>
    <w:unhideWhenUsed/>
    <w:pPr>
      <w:spacing w:before="100" w:beforeAutospacing="1" w:after="100" w:afterAutospacing="1"/>
    </w:pPr>
    <w:rPr>
      <w:rFonts w:ascii="Calibri" w:eastAsiaTheme="minorEastAsia" w:hAnsi="Calibri" w:cs="Calibri"/>
      <w:sz w:val="22"/>
      <w:szCs w:val="22"/>
      <w:lang w:eastAsia="ja-JP"/>
    </w:rPr>
  </w:style>
  <w:style w:type="table" w:customStyle="1" w:styleId="Rastertabel2-Accent41">
    <w:name w:val="Rastertabel 2 - Accent 41"/>
    <w:basedOn w:val="TableNormal"/>
    <w:uiPriority w:val="47"/>
    <w:rsid w:val="008423A8"/>
    <w:rPr>
      <w:rFonts w:eastAsia="Calibri" w:cs="Arial"/>
      <w:sz w:val="22"/>
      <w:szCs w:val="22"/>
      <w:lang w:val="en-GB" w:eastAsia="en-US"/>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eGrid1">
    <w:name w:val="Table Grid1"/>
    <w:basedOn w:val="TableNormal"/>
    <w:next w:val="TableGrid"/>
    <w:rsid w:val="00FF4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office.com/sca"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ediaServiceKeyPoints xmlns="abbe387e-f121-4ece-9edd-a542ee5e50d7"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4E545EF7E4AEB4DA0AA12739E9481B2" ma:contentTypeVersion="13" ma:contentTypeDescription="Create a new document." ma:contentTypeScope="" ma:versionID="2eb287cd1f6f7eb3a19cb88350a3829a">
  <xsd:schema xmlns:xsd="http://www.w3.org/2001/XMLSchema" xmlns:xs="http://www.w3.org/2001/XMLSchema" xmlns:p="http://schemas.microsoft.com/office/2006/metadata/properties" xmlns:ns1="http://schemas.microsoft.com/sharepoint/v3" xmlns:ns3="840541f7-d1db-4ebf-8630-dc4b28944e9c" xmlns:ns4="abbe387e-f121-4ece-9edd-a542ee5e50d7" targetNamespace="http://schemas.microsoft.com/office/2006/metadata/properties" ma:root="true" ma:fieldsID="829ed4b614eff09ca4c027cec64c4513" ns1:_="" ns3:_="" ns4:_="">
    <xsd:import namespace="http://schemas.microsoft.com/sharepoint/v3"/>
    <xsd:import namespace="840541f7-d1db-4ebf-8630-dc4b28944e9c"/>
    <xsd:import namespace="abbe387e-f121-4ece-9edd-a542ee5e50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0541f7-d1db-4ebf-8630-dc4b28944e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be387e-f121-4ece-9edd-a542ee5e50d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fals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06F3DE-548D-44BF-82C1-229C052BE89A}">
  <ds:schemaRefs>
    <ds:schemaRef ds:uri="http://schemas.microsoft.com/office/2006/metadata/properties"/>
    <ds:schemaRef ds:uri="http://schemas.microsoft.com/office/infopath/2007/PartnerControls"/>
    <ds:schemaRef ds:uri="http://schemas.microsoft.com/sharepoint/v3"/>
    <ds:schemaRef ds:uri="abbe387e-f121-4ece-9edd-a542ee5e50d7"/>
  </ds:schemaRefs>
</ds:datastoreItem>
</file>

<file path=customXml/itemProps2.xml><?xml version="1.0" encoding="utf-8"?>
<ds:datastoreItem xmlns:ds="http://schemas.openxmlformats.org/officeDocument/2006/customXml" ds:itemID="{66CE864C-3B2F-4271-903E-F0B8E311DBBB}">
  <ds:schemaRefs>
    <ds:schemaRef ds:uri="http://schemas.openxmlformats.org/officeDocument/2006/bibliography"/>
  </ds:schemaRefs>
</ds:datastoreItem>
</file>

<file path=customXml/itemProps3.xml><?xml version="1.0" encoding="utf-8"?>
<ds:datastoreItem xmlns:ds="http://schemas.openxmlformats.org/officeDocument/2006/customXml" ds:itemID="{5414521F-8DA4-484F-9FBE-B36A27861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0541f7-d1db-4ebf-8630-dc4b28944e9c"/>
    <ds:schemaRef ds:uri="abbe387e-f121-4ece-9edd-a542ee5e5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57F1E1-4B75-4681-98B6-D66B260209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15</Pages>
  <Words>5550</Words>
  <Characters>31636</Characters>
  <Application>Microsoft Office Word</Application>
  <DocSecurity>0</DocSecurity>
  <Lines>263</Lines>
  <Paragraphs>74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Maarten de Vries</dc:creator>
  <cp:lastModifiedBy>Maarten de Vries</cp:lastModifiedBy>
  <cp:revision>14</cp:revision>
  <dcterms:created xsi:type="dcterms:W3CDTF">2019-11-12T11:24:00Z</dcterms:created>
  <dcterms:modified xsi:type="dcterms:W3CDTF">2020-05-12T14:02:00Z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0x010100A4E545EF7E4AEB4DA0AA12739E9481B2</vt:lpwstr>
  </property>
  <property fmtid="{D5CDD505-2E9C-101B-9397-08002B2CF9AE}" pid="3" name="MSIP_Label_f42aa342-8706-4288-bd11-ebb85995028c_Enabled">
    <vt:lpwstr>true</vt:lpwstr>
  </property>
  <property fmtid="{D5CDD505-2E9C-101B-9397-08002B2CF9AE}" pid="4" name="MSIP_Label_f42aa342-8706-4288-bd11-ebb85995028c_SetDate">
    <vt:lpwstr>2020-05-12T13:55:37Z</vt:lpwstr>
  </property>
  <property fmtid="{D5CDD505-2E9C-101B-9397-08002B2CF9AE}" pid="5" name="MSIP_Label_f42aa342-8706-4288-bd11-ebb85995028c_Method">
    <vt:lpwstr>Standard</vt:lpwstr>
  </property>
  <property fmtid="{D5CDD505-2E9C-101B-9397-08002B2CF9AE}" pid="6" name="MSIP_Label_f42aa342-8706-4288-bd11-ebb85995028c_Name">
    <vt:lpwstr>Internal</vt:lpwstr>
  </property>
  <property fmtid="{D5CDD505-2E9C-101B-9397-08002B2CF9AE}" pid="7" name="MSIP_Label_f42aa342-8706-4288-bd11-ebb85995028c_SiteId">
    <vt:lpwstr>72f988bf-86f1-41af-91ab-2d7cd011db47</vt:lpwstr>
  </property>
  <property fmtid="{D5CDD505-2E9C-101B-9397-08002B2CF9AE}" pid="8" name="MSIP_Label_f42aa342-8706-4288-bd11-ebb85995028c_ActionId">
    <vt:lpwstr>98c69c6a-8b5c-4115-8126-741bee979e53</vt:lpwstr>
  </property>
  <property fmtid="{D5CDD505-2E9C-101B-9397-08002B2CF9AE}" pid="9" name="MSIP_Label_f42aa342-8706-4288-bd11-ebb85995028c_ContentBits">
    <vt:lpwstr>0</vt:lpwstr>
  </property>
</Properties>
</file>